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35"/>
        <w:gridCol w:w="7155"/>
        <w:tblGridChange w:id="0">
          <w:tblGrid>
            <w:gridCol w:w="3435"/>
            <w:gridCol w:w="7155"/>
          </w:tblGrid>
        </w:tblGridChange>
      </w:tblGrid>
      <w:tr>
        <w:trPr>
          <w:cantSplit w:val="0"/>
          <w:tblHeader w:val="0"/>
        </w:trPr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ffffff"/>
                <w:sz w:val="18"/>
                <w:szCs w:val="18"/>
                <w:rtl w:val="0"/>
              </w:rPr>
              <w:t xml:space="preserve">Supply Chain Key Factors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numPr>
                <w:ilvl w:val="0"/>
                <w:numId w:val="2"/>
              </w:numPr>
              <w:spacing w:line="240" w:lineRule="auto"/>
              <w:ind w:left="317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Availability</w:t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2"/>
              </w:numPr>
              <w:spacing w:line="240" w:lineRule="auto"/>
              <w:ind w:left="317" w:hanging="142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Cost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2"/>
              </w:numPr>
              <w:spacing w:line="240" w:lineRule="auto"/>
              <w:ind w:left="317" w:hanging="142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Timeliness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2"/>
              </w:numPr>
              <w:spacing w:line="240" w:lineRule="auto"/>
              <w:ind w:left="317" w:hanging="142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Quality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2"/>
              </w:numPr>
              <w:spacing w:line="240" w:lineRule="auto"/>
              <w:ind w:left="317" w:hanging="142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Compliance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ffffff"/>
                <w:sz w:val="18"/>
                <w:szCs w:val="18"/>
                <w:rtl w:val="0"/>
              </w:rPr>
              <w:t xml:space="preserve">Basic Requirements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2"/>
              </w:numPr>
              <w:spacing w:line="240" w:lineRule="auto"/>
              <w:ind w:left="317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Items/Parts</w:t>
            </w:r>
          </w:p>
          <w:p w:rsidR="00000000" w:rsidDel="00000000" w:rsidP="00000000" w:rsidRDefault="00000000" w:rsidRPr="00000000" w14:paraId="0000000C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0D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Traceability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spacing w:line="240" w:lineRule="auto"/>
              <w:ind w:left="317" w:hanging="142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Vendors</w:t>
            </w:r>
          </w:p>
          <w:p w:rsidR="00000000" w:rsidDel="00000000" w:rsidP="00000000" w:rsidRDefault="00000000" w:rsidRPr="00000000" w14:paraId="0000000F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Status</w:t>
            </w:r>
          </w:p>
          <w:p w:rsidR="00000000" w:rsidDel="00000000" w:rsidP="00000000" w:rsidRDefault="00000000" w:rsidRPr="00000000" w14:paraId="00000010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11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Custom Details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ffffff"/>
                <w:sz w:val="18"/>
                <w:szCs w:val="18"/>
                <w:rtl w:val="0"/>
              </w:rPr>
              <w:t xml:space="preserve">Purchase Order Management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2"/>
              </w:numPr>
              <w:spacing w:line="240" w:lineRule="auto"/>
              <w:ind w:left="317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Group and sum parts across </w:t>
            </w: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Work Orders</w:t>
            </w: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 and Projects</w:t>
            </w:r>
          </w:p>
          <w:p w:rsidR="00000000" w:rsidDel="00000000" w:rsidP="00000000" w:rsidRDefault="00000000" w:rsidRPr="00000000" w14:paraId="00000016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Manufacturing</w:t>
            </w:r>
          </w:p>
          <w:p w:rsidR="00000000" w:rsidDel="00000000" w:rsidP="00000000" w:rsidRDefault="00000000" w:rsidRPr="00000000" w14:paraId="00000017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Repair</w:t>
            </w:r>
          </w:p>
          <w:p w:rsidR="00000000" w:rsidDel="00000000" w:rsidP="00000000" w:rsidRDefault="00000000" w:rsidRPr="00000000" w14:paraId="00000018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Link parts data from PR to PO to IR to WO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2"/>
              </w:numPr>
              <w:spacing w:line="240" w:lineRule="auto"/>
              <w:ind w:left="270" w:hanging="12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Easily select Vendor based on</w:t>
            </w:r>
          </w:p>
          <w:p w:rsidR="00000000" w:rsidDel="00000000" w:rsidP="00000000" w:rsidRDefault="00000000" w:rsidRPr="00000000" w14:paraId="0000001A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Cost</w:t>
            </w:r>
          </w:p>
          <w:p w:rsidR="00000000" w:rsidDel="00000000" w:rsidP="00000000" w:rsidRDefault="00000000" w:rsidRPr="00000000" w14:paraId="0000001B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Availability</w:t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Quality</w:t>
            </w:r>
          </w:p>
          <w:p w:rsidR="00000000" w:rsidDel="00000000" w:rsidP="00000000" w:rsidRDefault="00000000" w:rsidRPr="00000000" w14:paraId="0000001D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Timeliness</w:t>
            </w:r>
          </w:p>
          <w:p w:rsidR="00000000" w:rsidDel="00000000" w:rsidP="00000000" w:rsidRDefault="00000000" w:rsidRPr="00000000" w14:paraId="0000001E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Compliance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ind w:left="175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ffffff"/>
                <w:sz w:val="18"/>
                <w:szCs w:val="18"/>
                <w:rtl w:val="0"/>
              </w:rPr>
              <w:t xml:space="preserve">Vendor Portal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spacing w:line="240" w:lineRule="auto"/>
              <w:ind w:left="317" w:hanging="142"/>
              <w:rPr>
                <w:rFonts w:ascii="Poppins" w:cs="Poppins" w:eastAsia="Poppins" w:hAnsi="Poppins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Vendor to Review RFQ and Open Purchase Orders: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Enter and Update Price</w:t>
            </w:r>
          </w:p>
          <w:p w:rsidR="00000000" w:rsidDel="00000000" w:rsidP="00000000" w:rsidRDefault="00000000" w:rsidRPr="00000000" w14:paraId="00000024">
            <w:pPr>
              <w:numPr>
                <w:ilvl w:val="1"/>
                <w:numId w:val="2"/>
              </w:numPr>
              <w:spacing w:line="240" w:lineRule="auto"/>
              <w:ind w:left="810" w:hanging="360"/>
              <w:rPr>
                <w:rFonts w:ascii="Poppins" w:cs="Poppins" w:eastAsia="Poppins" w:hAnsi="Poppins"/>
                <w:color w:val="ffffff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sz w:val="18"/>
                <w:szCs w:val="18"/>
                <w:rtl w:val="0"/>
              </w:rPr>
              <w:t xml:space="preserve">Enter and Update Delivery 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tabs>
                <w:tab w:val="left" w:leader="none" w:pos="7972"/>
              </w:tabs>
              <w:spacing w:after="60" w:before="60" w:line="240" w:lineRule="auto"/>
              <w:ind w:left="180" w:right="195" w:firstLine="0"/>
              <w:jc w:val="both"/>
              <w:rPr>
                <w:color w:val="1d1c1d"/>
                <w:sz w:val="23"/>
                <w:szCs w:val="23"/>
                <w:shd w:fill="f8f8f8" w:val="clear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In the fast-paced world of aviation, where precision and timeliness are paramount, Epiphany’s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sz w:val="18"/>
                <w:szCs w:val="18"/>
                <w:rtl w:val="0"/>
              </w:rPr>
              <w:t xml:space="preserve">Supply Chain ConnectX</w:t>
            </w: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 is an essential tool for complex supply chain challenges such as the uncertainties of inflation, fluctuating customer demand, and the pervasive issue of labor shortages.  This state-of-the-art management solution will propel your business into a new era of agile operations.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tabs>
                <w:tab w:val="left" w:leader="none" w:pos="7972"/>
              </w:tabs>
              <w:spacing w:after="60" w:before="60" w:line="240" w:lineRule="auto"/>
              <w:ind w:left="180" w:right="195" w:firstLine="0"/>
              <w:jc w:val="both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Supply Chain ConnectX embraces the five pillars of procurement: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4"/>
              </w:numPr>
              <w:tabs>
                <w:tab w:val="left" w:leader="none" w:pos="7972"/>
              </w:tabs>
              <w:spacing w:after="0" w:afterAutospacing="0" w:line="240" w:lineRule="auto"/>
              <w:ind w:left="990" w:right="158" w:hanging="360"/>
              <w:jc w:val="both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Availability</w:t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4"/>
              </w:numPr>
              <w:tabs>
                <w:tab w:val="left" w:leader="none" w:pos="7972"/>
              </w:tabs>
              <w:spacing w:after="0" w:afterAutospacing="0" w:line="240" w:lineRule="auto"/>
              <w:ind w:left="990" w:right="158" w:hanging="360"/>
              <w:jc w:val="both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Cost 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4"/>
              </w:numPr>
              <w:tabs>
                <w:tab w:val="left" w:leader="none" w:pos="7972"/>
              </w:tabs>
              <w:spacing w:after="0" w:afterAutospacing="0" w:line="240" w:lineRule="auto"/>
              <w:ind w:left="990" w:right="158" w:hanging="360"/>
              <w:jc w:val="both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Timeliness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4"/>
              </w:numPr>
              <w:tabs>
                <w:tab w:val="left" w:leader="none" w:pos="7972"/>
              </w:tabs>
              <w:spacing w:after="0" w:afterAutospacing="0" w:line="240" w:lineRule="auto"/>
              <w:ind w:left="990" w:right="158" w:hanging="360"/>
              <w:jc w:val="both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Quality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4"/>
              </w:numPr>
              <w:tabs>
                <w:tab w:val="left" w:leader="none" w:pos="7972"/>
              </w:tabs>
              <w:spacing w:after="200" w:line="240" w:lineRule="auto"/>
              <w:ind w:left="990" w:right="158" w:hanging="360"/>
              <w:jc w:val="both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Compliance</w:t>
            </w:r>
          </w:p>
          <w:p w:rsidR="00000000" w:rsidDel="00000000" w:rsidP="00000000" w:rsidRDefault="00000000" w:rsidRPr="00000000" w14:paraId="0000002C">
            <w:pPr>
              <w:tabs>
                <w:tab w:val="left" w:leader="none" w:pos="7972"/>
              </w:tabs>
              <w:spacing w:after="120" w:line="240" w:lineRule="auto"/>
              <w:ind w:left="173" w:right="173" w:firstLine="0"/>
              <w:jc w:val="both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4252913" cy="2875079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2913" cy="28750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120" w:line="240" w:lineRule="auto"/>
              <w:ind w:left="173" w:right="173" w:firstLine="0"/>
              <w:jc w:val="both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120" w:line="240" w:lineRule="auto"/>
              <w:ind w:left="173" w:right="173" w:firstLine="0"/>
              <w:jc w:val="both"/>
              <w:rPr>
                <w:rFonts w:ascii="Poppins" w:cs="Poppins" w:eastAsia="Poppins" w:hAnsi="Poppins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Developed 100% on the ConnectX platform which provides out-of-the-box data updates and data integration with multiple systems.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24"/>
          <w:szCs w:val="24"/>
        </w:rPr>
      </w:pPr>
      <w:r w:rsidDel="00000000" w:rsidR="00000000" w:rsidRPr="00000000">
        <w:rPr>
          <w:rFonts w:ascii="Poppins" w:cs="Poppins" w:eastAsia="Poppins" w:hAnsi="Poppins"/>
          <w:b w:val="1"/>
          <w:sz w:val="26"/>
          <w:szCs w:val="26"/>
          <w:rtl w:val="0"/>
        </w:rPr>
        <w:t xml:space="preserve">Business Benefits and Features</w:t>
      </w:r>
      <w:r w:rsidDel="00000000" w:rsidR="00000000" w:rsidRPr="00000000">
        <w:rPr>
          <w:rtl w:val="0"/>
        </w:rPr>
      </w:r>
    </w:p>
    <w:tbl>
      <w:tblPr>
        <w:tblStyle w:val="Table2"/>
        <w:tblW w:w="1060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10"/>
        <w:gridCol w:w="5295"/>
        <w:tblGridChange w:id="0">
          <w:tblGrid>
            <w:gridCol w:w="5310"/>
            <w:gridCol w:w="529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shd w:fill="4a86e8" w:val="clear"/>
            <w:tcMar>
              <w:top w:w="21.6" w:type="dxa"/>
              <w:left w:w="21.6" w:type="dxa"/>
              <w:bottom w:w="21.6" w:type="dxa"/>
              <w:right w:w="21.6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Poppins" w:cs="Poppins" w:eastAsia="Poppins" w:hAnsi="Poppins"/>
                <w:color w:val="ffffff"/>
              </w:rPr>
            </w:pPr>
            <w:r w:rsidDel="00000000" w:rsidR="00000000" w:rsidRPr="00000000">
              <w:rPr>
                <w:rFonts w:ascii="Poppins" w:cs="Poppins" w:eastAsia="Poppins" w:hAnsi="Poppins"/>
                <w:color w:val="ffffff"/>
                <w:rtl w:val="0"/>
              </w:rPr>
              <w:t xml:space="preserve"> Supply Chain ConnectX </w:t>
            </w:r>
          </w:p>
        </w:tc>
      </w:tr>
      <w:tr>
        <w:trPr>
          <w:cantSplit w:val="0"/>
          <w:trHeight w:val="262.96875" w:hRule="atLeast"/>
          <w:tblHeader w:val="0"/>
        </w:trPr>
        <w:tc>
          <w:tcPr>
            <w:gridSpan w:val="2"/>
            <w:shd w:fill="auto" w:val="clear"/>
            <w:tcMar>
              <w:top w:w="21.6" w:type="dxa"/>
              <w:left w:w="21.6" w:type="dxa"/>
              <w:bottom w:w="21.6" w:type="dxa"/>
              <w:right w:w="21.6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Poppins" w:cs="Poppins" w:eastAsia="Poppins" w:hAnsi="Poppins"/>
                <w:color w:val="999999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999999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999999"/>
                <w:rtl w:val="0"/>
              </w:rPr>
              <w:t xml:space="preserve">Real-time visibility across your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999999"/>
                <w:sz w:val="24"/>
                <w:szCs w:val="24"/>
                <w:rtl w:val="0"/>
              </w:rPr>
              <w:t xml:space="preserve">business portfolio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21.6" w:type="dxa"/>
              <w:left w:w="21.6" w:type="dxa"/>
              <w:bottom w:w="21.6" w:type="dxa"/>
              <w:right w:w="21.6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180" w:firstLine="0"/>
              <w:rPr>
                <w:rFonts w:ascii="Poppins" w:cs="Poppins" w:eastAsia="Poppins" w:hAnsi="Poppi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Business Benefits</w:t>
            </w:r>
          </w:p>
        </w:tc>
        <w:tc>
          <w:tcPr>
            <w:shd w:fill="auto" w:val="clear"/>
            <w:tcMar>
              <w:top w:w="21.6" w:type="dxa"/>
              <w:left w:w="21.6" w:type="dxa"/>
              <w:bottom w:w="21.6" w:type="dxa"/>
              <w:right w:w="21.6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180" w:firstLine="0"/>
              <w:rPr>
                <w:rFonts w:ascii="Poppins" w:cs="Poppins" w:eastAsia="Poppins" w:hAnsi="Poppi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Features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21.6" w:type="dxa"/>
              <w:left w:w="21.6" w:type="dxa"/>
              <w:bottom w:w="21.6" w:type="dxa"/>
              <w:right w:w="21.6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200" w:line="240" w:lineRule="auto"/>
              <w:ind w:left="180" w:firstLine="0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Obtain a 360-degree view of Supply Chain needs for manufacturing and repair teams..  </w:t>
            </w:r>
          </w:p>
          <w:p w:rsidR="00000000" w:rsidDel="00000000" w:rsidP="00000000" w:rsidRDefault="00000000" w:rsidRPr="00000000" w14:paraId="0000003B">
            <w:pPr>
              <w:spacing w:after="200" w:line="276" w:lineRule="auto"/>
              <w:ind w:left="180" w:firstLine="0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Supply Chain ConnectX allows you to:      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Pull data from customer pdf specifications into a readable table in ConnectX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Track Items from Customer requests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Manage Vendor Selection</w:t>
            </w:r>
          </w:p>
          <w:p w:rsidR="00000000" w:rsidDel="00000000" w:rsidP="00000000" w:rsidRDefault="00000000" w:rsidRPr="00000000" w14:paraId="0000003F">
            <w:pPr>
              <w:numPr>
                <w:ilvl w:val="1"/>
                <w:numId w:val="1"/>
              </w:numPr>
              <w:spacing w:line="240" w:lineRule="auto"/>
              <w:ind w:left="108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Cost</w:t>
            </w:r>
          </w:p>
          <w:p w:rsidR="00000000" w:rsidDel="00000000" w:rsidP="00000000" w:rsidRDefault="00000000" w:rsidRPr="00000000" w14:paraId="00000040">
            <w:pPr>
              <w:numPr>
                <w:ilvl w:val="1"/>
                <w:numId w:val="1"/>
              </w:numPr>
              <w:spacing w:line="240" w:lineRule="auto"/>
              <w:ind w:left="108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Availability</w:t>
            </w:r>
          </w:p>
          <w:p w:rsidR="00000000" w:rsidDel="00000000" w:rsidP="00000000" w:rsidRDefault="00000000" w:rsidRPr="00000000" w14:paraId="00000041">
            <w:pPr>
              <w:numPr>
                <w:ilvl w:val="1"/>
                <w:numId w:val="1"/>
              </w:numPr>
              <w:spacing w:line="240" w:lineRule="auto"/>
              <w:ind w:left="108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Quality</w:t>
            </w:r>
          </w:p>
          <w:p w:rsidR="00000000" w:rsidDel="00000000" w:rsidP="00000000" w:rsidRDefault="00000000" w:rsidRPr="00000000" w14:paraId="00000042">
            <w:pPr>
              <w:numPr>
                <w:ilvl w:val="1"/>
                <w:numId w:val="1"/>
              </w:numPr>
              <w:spacing w:line="240" w:lineRule="auto"/>
              <w:ind w:left="108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Timeliness</w:t>
            </w:r>
          </w:p>
          <w:p w:rsidR="00000000" w:rsidDel="00000000" w:rsidP="00000000" w:rsidRDefault="00000000" w:rsidRPr="00000000" w14:paraId="00000043">
            <w:pPr>
              <w:numPr>
                <w:ilvl w:val="1"/>
                <w:numId w:val="1"/>
              </w:numPr>
              <w:spacing w:line="240" w:lineRule="auto"/>
              <w:ind w:left="108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Compliance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Manage Inventory and Purchasing with ease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Assess Parts List 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Pull parts from multiple Purchase Requests to a single Purchase Order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Pull and Push PDF Data from Document to Table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Sort Specifications and Bill Of Materials into easy to read views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Integration with financial software providing the ability to use Purchase Order data to create AP Bills</w:t>
            </w:r>
          </w:p>
        </w:tc>
        <w:tc>
          <w:tcPr>
            <w:shd w:fill="auto" w:val="clear"/>
            <w:tcMar>
              <w:top w:w="21.6" w:type="dxa"/>
              <w:left w:w="21.6" w:type="dxa"/>
              <w:bottom w:w="21.6" w:type="dxa"/>
              <w:right w:w="21.6" w:type="dxa"/>
            </w:tcMar>
            <w:vAlign w:val="top"/>
          </w:tcPr>
          <w:p w:rsidR="00000000" w:rsidDel="00000000" w:rsidP="00000000" w:rsidRDefault="00000000" w:rsidRPr="00000000" w14:paraId="0000004A">
            <w:pPr>
              <w:numPr>
                <w:ilvl w:val="0"/>
                <w:numId w:val="3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Part Ordering Management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3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Vendor Management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3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Vendor Portal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3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Integration with Financial System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3"/>
              </w:numPr>
              <w:spacing w:line="240" w:lineRule="auto"/>
              <w:ind w:left="63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Supply Chain Management Dashboard</w:t>
            </w:r>
          </w:p>
          <w:p w:rsidR="00000000" w:rsidDel="00000000" w:rsidP="00000000" w:rsidRDefault="00000000" w:rsidRPr="00000000" w14:paraId="0000004F">
            <w:pPr>
              <w:numPr>
                <w:ilvl w:val="1"/>
                <w:numId w:val="3"/>
              </w:numPr>
              <w:spacing w:line="24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Track related metrics and Key Performance Indicators (KPI’s)</w:t>
            </w:r>
          </w:p>
          <w:p w:rsidR="00000000" w:rsidDel="00000000" w:rsidP="00000000" w:rsidRDefault="00000000" w:rsidRPr="00000000" w14:paraId="00000050">
            <w:pPr>
              <w:numPr>
                <w:ilvl w:val="1"/>
                <w:numId w:val="3"/>
              </w:numPr>
              <w:spacing w:line="24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Real-time analytics </w:t>
            </w:r>
          </w:p>
          <w:p w:rsidR="00000000" w:rsidDel="00000000" w:rsidP="00000000" w:rsidRDefault="00000000" w:rsidRPr="00000000" w14:paraId="00000051">
            <w:pPr>
              <w:numPr>
                <w:ilvl w:val="1"/>
                <w:numId w:val="3"/>
              </w:numPr>
              <w:spacing w:line="24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Drill-down to detail for further analysis</w:t>
            </w:r>
          </w:p>
          <w:p w:rsidR="00000000" w:rsidDel="00000000" w:rsidP="00000000" w:rsidRDefault="00000000" w:rsidRPr="00000000" w14:paraId="00000052">
            <w:pPr>
              <w:numPr>
                <w:ilvl w:val="1"/>
                <w:numId w:val="3"/>
              </w:numPr>
              <w:spacing w:line="24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Comprehensive reporting capabilities </w:t>
            </w:r>
          </w:p>
          <w:p w:rsidR="00000000" w:rsidDel="00000000" w:rsidP="00000000" w:rsidRDefault="00000000" w:rsidRPr="00000000" w14:paraId="00000053">
            <w:pPr>
              <w:numPr>
                <w:ilvl w:val="1"/>
                <w:numId w:val="3"/>
              </w:numPr>
              <w:spacing w:line="24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Role-based access and security 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3"/>
              </w:numPr>
              <w:spacing w:after="0" w:afterAutospacing="0" w:line="240" w:lineRule="auto"/>
              <w:ind w:left="720" w:hanging="360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Built-in Business </w:t>
            </w: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Intelligence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1"/>
                <w:numId w:val="3"/>
              </w:numPr>
              <w:shd w:fill="ffffff" w:val="clear"/>
              <w:spacing w:after="0" w:afterAutospacing="0" w:before="0" w:beforeAutospacing="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Which Suppliers are the most reliable?</w:t>
            </w:r>
          </w:p>
          <w:p w:rsidR="00000000" w:rsidDel="00000000" w:rsidP="00000000" w:rsidRDefault="00000000" w:rsidRPr="00000000" w14:paraId="00000056">
            <w:pPr>
              <w:numPr>
                <w:ilvl w:val="1"/>
                <w:numId w:val="3"/>
              </w:numPr>
              <w:shd w:fill="ffffff" w:val="clear"/>
              <w:spacing w:after="0" w:afterAutospacing="0" w:before="0" w:beforeAutospacing="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How many days of inventory per Warehouse?</w:t>
            </w:r>
          </w:p>
          <w:p w:rsidR="00000000" w:rsidDel="00000000" w:rsidP="00000000" w:rsidRDefault="00000000" w:rsidRPr="00000000" w14:paraId="00000057">
            <w:pPr>
              <w:numPr>
                <w:ilvl w:val="1"/>
                <w:numId w:val="3"/>
              </w:numPr>
              <w:shd w:fill="ffffff" w:val="clear"/>
              <w:spacing w:after="0" w:afterAutospacing="0" w:before="0" w:beforeAutospacing="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Are we meeting demand? </w:t>
            </w:r>
          </w:p>
          <w:p w:rsidR="00000000" w:rsidDel="00000000" w:rsidP="00000000" w:rsidRDefault="00000000" w:rsidRPr="00000000" w14:paraId="00000058">
            <w:pPr>
              <w:numPr>
                <w:ilvl w:val="1"/>
                <w:numId w:val="3"/>
              </w:numPr>
              <w:shd w:fill="ffffff" w:val="clear"/>
              <w:spacing w:after="0" w:afterAutospacing="0" w:before="0" w:beforeAutospacing="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How close are material forecasts to actual results?</w:t>
            </w:r>
          </w:p>
          <w:p w:rsidR="00000000" w:rsidDel="00000000" w:rsidP="00000000" w:rsidRDefault="00000000" w:rsidRPr="00000000" w14:paraId="00000059">
            <w:pPr>
              <w:numPr>
                <w:ilvl w:val="1"/>
                <w:numId w:val="3"/>
              </w:numPr>
              <w:shd w:fill="ffffff" w:val="clear"/>
              <w:spacing w:after="0" w:afterAutospacing="0" w:before="0" w:beforeAutospacing="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What is the timeliness history per vendor per item?</w:t>
            </w:r>
          </w:p>
          <w:p w:rsidR="00000000" w:rsidDel="00000000" w:rsidP="00000000" w:rsidRDefault="00000000" w:rsidRPr="00000000" w14:paraId="0000005A">
            <w:pPr>
              <w:numPr>
                <w:ilvl w:val="1"/>
                <w:numId w:val="3"/>
              </w:numPr>
              <w:shd w:fill="ffffff" w:val="clear"/>
              <w:spacing w:after="0" w:afterAutospacing="0" w:before="0" w:beforeAutospacing="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What is the quality rating per vendor per item?</w:t>
            </w:r>
          </w:p>
          <w:p w:rsidR="00000000" w:rsidDel="00000000" w:rsidP="00000000" w:rsidRDefault="00000000" w:rsidRPr="00000000" w14:paraId="0000005B">
            <w:pPr>
              <w:numPr>
                <w:ilvl w:val="1"/>
                <w:numId w:val="3"/>
              </w:numPr>
              <w:shd w:fill="ffffff" w:val="clear"/>
              <w:spacing w:after="240" w:before="0" w:beforeAutospacing="0" w:lineRule="auto"/>
              <w:ind w:left="990" w:hanging="360"/>
              <w:rPr>
                <w:rFonts w:ascii="Poppins" w:cs="Poppins" w:eastAsia="Poppins" w:hAnsi="Poppins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18"/>
                <w:szCs w:val="18"/>
                <w:rtl w:val="0"/>
              </w:rPr>
              <w:t xml:space="preserve">What is compliance per vendor per item?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ind w:left="1440" w:firstLine="0"/>
              <w:rPr>
                <w:rFonts w:ascii="Poppins" w:cs="Poppins" w:eastAsia="Poppins" w:hAnsi="Poppi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widowControl w:val="0"/>
        <w:spacing w:after="20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after="200" w:line="240" w:lineRule="auto"/>
        <w:ind w:left="9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900" w:right="720" w:header="720" w:footer="215.999999999999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Lobster">
    <w:embedRegular w:fontKey="{00000000-0000-0000-0000-000000000000}" r:id="rId1" w:subsetted="0"/>
  </w:font>
  <w:font w:name="Poppins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Poppins Medium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Noto Sans Symbols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widowControl w:val="0"/>
      <w:spacing w:line="288" w:lineRule="auto"/>
      <w:jc w:val="left"/>
      <w:rPr>
        <w:b w:val="1"/>
        <w:color w:val="231f2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176213</wp:posOffset>
          </wp:positionH>
          <wp:positionV relativeFrom="paragraph">
            <wp:posOffset>173131</wp:posOffset>
          </wp:positionV>
          <wp:extent cx="366713" cy="474569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6713" cy="474569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3"/>
      <w:tblW w:w="10335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7050"/>
      <w:gridCol w:w="3285"/>
      <w:tblGridChange w:id="0">
        <w:tblGrid>
          <w:gridCol w:w="7050"/>
          <w:gridCol w:w="3285"/>
        </w:tblGrid>
      </w:tblGridChange>
    </w:tblGrid>
    <w:tr>
      <w:trPr>
        <w:cantSplit w:val="0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63">
          <w:pPr>
            <w:widowControl w:val="0"/>
            <w:spacing w:line="240" w:lineRule="auto"/>
            <w:rPr>
              <w:rFonts w:ascii="Poppins" w:cs="Poppins" w:eastAsia="Poppins" w:hAnsi="Poppins"/>
              <w:b w:val="1"/>
              <w:color w:val="231f20"/>
              <w:sz w:val="20"/>
              <w:szCs w:val="20"/>
            </w:rPr>
          </w:pPr>
          <w:r w:rsidDel="00000000" w:rsidR="00000000" w:rsidRPr="00000000">
            <w:rPr>
              <w:rFonts w:ascii="Poppins" w:cs="Poppins" w:eastAsia="Poppins" w:hAnsi="Poppins"/>
              <w:b w:val="1"/>
              <w:color w:val="231f20"/>
              <w:sz w:val="20"/>
              <w:szCs w:val="20"/>
              <w:rtl w:val="0"/>
            </w:rPr>
            <w:t xml:space="preserve">Epiphany Inc.</w:t>
          </w:r>
        </w:p>
        <w:p w:rsidR="00000000" w:rsidDel="00000000" w:rsidP="00000000" w:rsidRDefault="00000000" w:rsidRPr="00000000" w14:paraId="00000064">
          <w:pPr>
            <w:widowControl w:val="0"/>
            <w:spacing w:line="240" w:lineRule="auto"/>
            <w:rPr/>
          </w:pPr>
          <w:hyperlink r:id="rId2">
            <w:r w:rsidDel="00000000" w:rsidR="00000000" w:rsidRPr="00000000">
              <w:rPr>
                <w:rFonts w:ascii="Poppins" w:cs="Poppins" w:eastAsia="Poppins" w:hAnsi="Poppins"/>
                <w:color w:val="1155cc"/>
                <w:sz w:val="20"/>
                <w:szCs w:val="20"/>
                <w:u w:val="single"/>
                <w:rtl w:val="0"/>
              </w:rPr>
              <w:t xml:space="preserve">epiphanyinc.net</w:t>
            </w:r>
          </w:hyperlink>
          <w:r w:rsidDel="00000000" w:rsidR="00000000" w:rsidRPr="00000000">
            <w:rPr>
              <w:rFonts w:ascii="Poppins" w:cs="Poppins" w:eastAsia="Poppins" w:hAnsi="Poppins"/>
              <w:color w:val="231f20"/>
              <w:sz w:val="20"/>
              <w:szCs w:val="20"/>
              <w:rtl w:val="0"/>
            </w:rPr>
            <w:t xml:space="preserve"> | </w:t>
          </w:r>
          <w:hyperlink r:id="rId3">
            <w:r w:rsidDel="00000000" w:rsidR="00000000" w:rsidRPr="00000000">
              <w:rPr>
                <w:rFonts w:ascii="Poppins" w:cs="Poppins" w:eastAsia="Poppins" w:hAnsi="Poppins"/>
                <w:color w:val="1155cc"/>
                <w:sz w:val="20"/>
                <w:szCs w:val="20"/>
                <w:u w:val="single"/>
                <w:rtl w:val="0"/>
              </w:rPr>
              <w:t xml:space="preserve">connectxsolution.com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5">
          <w:pPr>
            <w:widowControl w:val="0"/>
            <w:spacing w:line="240" w:lineRule="auto"/>
            <w:rPr>
              <w:rFonts w:ascii="Poppins" w:cs="Poppins" w:eastAsia="Poppins" w:hAnsi="Poppins"/>
              <w:color w:val="231f2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6">
          <w:pPr>
            <w:widowControl w:val="0"/>
            <w:spacing w:line="240" w:lineRule="auto"/>
            <w:jc w:val="right"/>
            <w:rPr>
              <w:rFonts w:ascii="Poppins" w:cs="Poppins" w:eastAsia="Poppins" w:hAnsi="Poppins"/>
              <w:color w:val="231f20"/>
              <w:sz w:val="16"/>
              <w:szCs w:val="16"/>
            </w:rPr>
          </w:pPr>
          <w:r w:rsidDel="00000000" w:rsidR="00000000" w:rsidRPr="00000000">
            <w:rPr>
              <w:rFonts w:ascii="Poppins" w:cs="Poppins" w:eastAsia="Poppins" w:hAnsi="Poppins"/>
              <w:color w:val="231f20"/>
              <w:sz w:val="16"/>
              <w:szCs w:val="16"/>
              <w:rtl w:val="0"/>
            </w:rPr>
            <w:t xml:space="preserve">12320 Barker Cypress Ste 600-196 Cypress, TX  77429</w:t>
          </w:r>
        </w:p>
        <w:p w:rsidR="00000000" w:rsidDel="00000000" w:rsidP="00000000" w:rsidRDefault="00000000" w:rsidRPr="00000000" w14:paraId="00000067">
          <w:pPr>
            <w:widowControl w:val="0"/>
            <w:spacing w:line="240" w:lineRule="auto"/>
            <w:jc w:val="right"/>
            <w:rPr>
              <w:rFonts w:ascii="Poppins" w:cs="Poppins" w:eastAsia="Poppins" w:hAnsi="Poppins"/>
              <w:color w:val="231f20"/>
              <w:sz w:val="16"/>
              <w:szCs w:val="16"/>
            </w:rPr>
          </w:pPr>
          <w:r w:rsidDel="00000000" w:rsidR="00000000" w:rsidRPr="00000000">
            <w:rPr>
              <w:rFonts w:ascii="Poppins" w:cs="Poppins" w:eastAsia="Poppins" w:hAnsi="Poppins"/>
              <w:color w:val="231f20"/>
              <w:sz w:val="16"/>
              <w:szCs w:val="16"/>
              <w:rtl w:val="0"/>
            </w:rPr>
            <w:t xml:space="preserve">713-589-4725</w:t>
          </w:r>
        </w:p>
      </w:tc>
    </w:tr>
  </w:tbl>
  <w:p w:rsidR="00000000" w:rsidDel="00000000" w:rsidP="00000000" w:rsidRDefault="00000000" w:rsidRPr="00000000" w14:paraId="00000068">
    <w:pPr>
      <w:widowControl w:val="0"/>
      <w:spacing w:line="288" w:lineRule="auto"/>
      <w:jc w:val="center"/>
      <w:rPr>
        <w:rFonts w:ascii="Poppins" w:cs="Poppins" w:eastAsia="Poppins" w:hAnsi="Poppins"/>
        <w:color w:val="231f20"/>
        <w:sz w:val="14"/>
        <w:szCs w:val="14"/>
      </w:rPr>
    </w:pPr>
    <w:r w:rsidDel="00000000" w:rsidR="00000000" w:rsidRPr="00000000">
      <w:rPr>
        <w:rFonts w:ascii="Poppins" w:cs="Poppins" w:eastAsia="Poppins" w:hAnsi="Poppins"/>
        <w:color w:val="231f20"/>
        <w:sz w:val="16"/>
        <w:szCs w:val="16"/>
        <w:rtl w:val="0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color w:val="bfbfbf"/>
        <w:sz w:val="14"/>
        <w:szCs w:val="14"/>
        <w:rtl w:val="0"/>
      </w:rPr>
      <w:t xml:space="preserve">Copyright 2024  Epiphany Solutions, Inc. All rights reserved. Designated trademarks are property of their respective owners.</w:t>
    </w:r>
    <w:r w:rsidDel="00000000" w:rsidR="00000000" w:rsidRPr="00000000">
      <w:rPr>
        <w:rFonts w:ascii="Poppins" w:cs="Poppins" w:eastAsia="Poppins" w:hAnsi="Poppins"/>
        <w:b w:val="1"/>
        <w:color w:val="231f2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rPr>
        <w:rFonts w:ascii="Poppins" w:cs="Poppins" w:eastAsia="Poppins" w:hAnsi="Poppins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tabs>
        <w:tab w:val="right" w:leader="none" w:pos="10620"/>
      </w:tabs>
      <w:spacing w:line="240" w:lineRule="auto"/>
      <w:rPr>
        <w:rFonts w:ascii="Poppins Medium" w:cs="Poppins Medium" w:eastAsia="Poppins Medium" w:hAnsi="Poppins Medium"/>
        <w:sz w:val="30"/>
        <w:szCs w:val="30"/>
      </w:rPr>
    </w:pPr>
    <w:r w:rsidDel="00000000" w:rsidR="00000000" w:rsidRPr="00000000">
      <w:rPr>
        <w:rtl w:val="0"/>
      </w:rPr>
      <w:tab/>
    </w:r>
    <w:r w:rsidDel="00000000" w:rsidR="00000000" w:rsidRPr="00000000">
      <w:rPr>
        <w:rFonts w:ascii="Poppins Medium" w:cs="Poppins Medium" w:eastAsia="Poppins Medium" w:hAnsi="Poppins Medium"/>
        <w:color w:val="4a86e8"/>
        <w:sz w:val="30"/>
        <w:szCs w:val="30"/>
        <w:rtl w:val="0"/>
      </w:rPr>
      <w:t xml:space="preserve">Supply Chain </w:t>
    </w:r>
    <w:r w:rsidDel="00000000" w:rsidR="00000000" w:rsidRPr="00000000">
      <w:rPr>
        <w:rFonts w:ascii="Poppins Medium" w:cs="Poppins Medium" w:eastAsia="Poppins Medium" w:hAnsi="Poppins Medium"/>
        <w:sz w:val="30"/>
        <w:szCs w:val="30"/>
        <w:rtl w:val="0"/>
      </w:rPr>
      <w:t xml:space="preserve">for ConnectX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766756" cy="656431"/>
          <wp:effectExtent b="0" l="0" r="0" t="0"/>
          <wp:wrapSquare wrapText="bothSides" distB="114300" distT="114300" distL="114300" distR="11430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756" cy="65643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0">
    <w:pPr>
      <w:tabs>
        <w:tab w:val="right" w:leader="none" w:pos="9360"/>
      </w:tabs>
      <w:spacing w:line="240" w:lineRule="auto"/>
      <w:rPr>
        <w:rFonts w:ascii="Poppins Medium" w:cs="Poppins Medium" w:eastAsia="Poppins Medium" w:hAnsi="Poppins Medium"/>
        <w:sz w:val="16"/>
        <w:szCs w:val="1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tabs>
        <w:tab w:val="right" w:leader="none" w:pos="9360"/>
      </w:tabs>
      <w:jc w:val="right"/>
      <w:rPr>
        <w:rFonts w:ascii="Lobster" w:cs="Lobster" w:eastAsia="Lobster" w:hAnsi="Lobster"/>
        <w:sz w:val="26"/>
        <w:szCs w:val="26"/>
      </w:rPr>
    </w:pPr>
    <w:r w:rsidDel="00000000" w:rsidR="00000000" w:rsidRPr="00000000">
      <w:rPr>
        <w:rFonts w:ascii="Lobster" w:cs="Lobster" w:eastAsia="Lobster" w:hAnsi="Lobster"/>
        <w:sz w:val="26"/>
        <w:szCs w:val="26"/>
        <w:rtl w:val="0"/>
      </w:rPr>
      <w:t xml:space="preserve">Power Your Supply Chain!  The power you need, the power you deserve!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0"/>
      <w:numFmt w:val="bullet"/>
      <w:lvlText w:val="•"/>
      <w:lvlJc w:val="left"/>
      <w:pPr>
        <w:ind w:left="393" w:hanging="360"/>
      </w:pPr>
      <w:rPr>
        <w:rFonts w:ascii="Calibri" w:cs="Calibri" w:eastAsia="Calibri" w:hAnsi="Calibri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113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33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53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73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93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713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33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53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Poppins-regular.ttf"/><Relationship Id="rId3" Type="http://schemas.openxmlformats.org/officeDocument/2006/relationships/font" Target="fonts/Poppins-bold.ttf"/><Relationship Id="rId4" Type="http://schemas.openxmlformats.org/officeDocument/2006/relationships/font" Target="fonts/Poppins-italic.ttf"/><Relationship Id="rId11" Type="http://schemas.openxmlformats.org/officeDocument/2006/relationships/font" Target="fonts/NotoSansSymbols-bold.ttf"/><Relationship Id="rId10" Type="http://schemas.openxmlformats.org/officeDocument/2006/relationships/font" Target="fonts/NotoSansSymbols-regular.ttf"/><Relationship Id="rId9" Type="http://schemas.openxmlformats.org/officeDocument/2006/relationships/font" Target="fonts/PoppinsMedium-boldItalic.ttf"/><Relationship Id="rId5" Type="http://schemas.openxmlformats.org/officeDocument/2006/relationships/font" Target="fonts/Poppins-boldItalic.ttf"/><Relationship Id="rId6" Type="http://schemas.openxmlformats.org/officeDocument/2006/relationships/font" Target="fonts/PoppinsMedium-regular.ttf"/><Relationship Id="rId7" Type="http://schemas.openxmlformats.org/officeDocument/2006/relationships/font" Target="fonts/PoppinsMedium-bold.ttf"/><Relationship Id="rId8" Type="http://schemas.openxmlformats.org/officeDocument/2006/relationships/font" Target="fonts/PoppinsMedium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epiphanyinc.net" TargetMode="External"/><Relationship Id="rId3" Type="http://schemas.openxmlformats.org/officeDocument/2006/relationships/hyperlink" Target="https://connectxsolution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