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tbl>
      <w:tblPr>
        <w:tblStyle w:val="Table1"/>
        <w:tblW w:w="105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35"/>
        <w:gridCol w:w="7155"/>
        <w:tblGridChange w:id="0">
          <w:tblGrid>
            <w:gridCol w:w="3435"/>
            <w:gridCol w:w="7155"/>
          </w:tblGrid>
        </w:tblGridChange>
      </w:tblGrid>
      <w:tr>
        <w:trPr>
          <w:cantSplit w:val="0"/>
          <w:tblHeader w:val="0"/>
        </w:trPr>
        <w:tc>
          <w:tcPr>
            <w:shd w:fill="4a86e8" w:val="clear"/>
            <w:tcMar>
              <w:top w:w="100.0" w:type="dxa"/>
              <w:left w:w="100.0" w:type="dxa"/>
              <w:bottom w:w="100.0" w:type="dxa"/>
              <w:right w:w="100.0" w:type="dxa"/>
            </w:tcMar>
            <w:vAlign w:val="top"/>
          </w:tcPr>
          <w:p w:rsidR="00000000" w:rsidDel="00000000" w:rsidP="00000000" w:rsidRDefault="00000000" w:rsidRPr="00000000" w14:paraId="00000002">
            <w:pPr>
              <w:spacing w:line="240" w:lineRule="auto"/>
              <w:ind w:left="175" w:hanging="142"/>
              <w:rPr>
                <w:rFonts w:ascii="Poppins" w:cs="Poppins" w:eastAsia="Poppins" w:hAnsi="Poppins"/>
                <w:color w:val="ffffff"/>
                <w:sz w:val="18"/>
                <w:szCs w:val="18"/>
              </w:rPr>
            </w:pPr>
            <w:r w:rsidDel="00000000" w:rsidR="00000000" w:rsidRPr="00000000">
              <w:rPr>
                <w:rFonts w:ascii="Poppins" w:cs="Poppins" w:eastAsia="Poppins" w:hAnsi="Poppins"/>
                <w:b w:val="1"/>
                <w:color w:val="ffffff"/>
                <w:sz w:val="18"/>
                <w:szCs w:val="18"/>
                <w:rtl w:val="0"/>
              </w:rPr>
              <w:t xml:space="preserve">ConnectX Platform Capabilities</w:t>
            </w:r>
            <w:r w:rsidDel="00000000" w:rsidR="00000000" w:rsidRPr="00000000">
              <w:rPr>
                <w:rtl w:val="0"/>
              </w:rPr>
            </w:r>
          </w:p>
          <w:p w:rsidR="00000000" w:rsidDel="00000000" w:rsidP="00000000" w:rsidRDefault="00000000" w:rsidRPr="00000000" w14:paraId="00000003">
            <w:pPr>
              <w:numPr>
                <w:ilvl w:val="0"/>
                <w:numId w:val="2"/>
              </w:numPr>
              <w:spacing w:line="240" w:lineRule="auto"/>
              <w:ind w:left="317" w:hanging="142"/>
              <w:rPr>
                <w:rFonts w:ascii="Poppins" w:cs="Poppins" w:eastAsia="Poppins" w:hAnsi="Poppins"/>
                <w:color w:val="ffffff"/>
                <w:sz w:val="18"/>
                <w:szCs w:val="18"/>
              </w:rPr>
            </w:pPr>
            <w:r w:rsidDel="00000000" w:rsidR="00000000" w:rsidRPr="00000000">
              <w:rPr>
                <w:rFonts w:ascii="Poppins" w:cs="Poppins" w:eastAsia="Poppins" w:hAnsi="Poppins"/>
                <w:color w:val="ffffff"/>
                <w:sz w:val="18"/>
                <w:szCs w:val="18"/>
                <w:rtl w:val="0"/>
              </w:rPr>
              <w:t xml:space="preserve">System Integrations</w:t>
            </w:r>
          </w:p>
          <w:p w:rsidR="00000000" w:rsidDel="00000000" w:rsidP="00000000" w:rsidRDefault="00000000" w:rsidRPr="00000000" w14:paraId="00000004">
            <w:pPr>
              <w:numPr>
                <w:ilvl w:val="1"/>
                <w:numId w:val="2"/>
              </w:numPr>
              <w:spacing w:line="240" w:lineRule="auto"/>
              <w:ind w:left="720" w:hanging="360"/>
              <w:rPr>
                <w:rFonts w:ascii="Poppins" w:cs="Poppins" w:eastAsia="Poppins" w:hAnsi="Poppins"/>
                <w:color w:val="ffffff"/>
                <w:sz w:val="18"/>
                <w:szCs w:val="18"/>
                <w:u w:val="none"/>
              </w:rPr>
            </w:pPr>
            <w:r w:rsidDel="00000000" w:rsidR="00000000" w:rsidRPr="00000000">
              <w:rPr>
                <w:rFonts w:ascii="Poppins" w:cs="Poppins" w:eastAsia="Poppins" w:hAnsi="Poppins"/>
                <w:color w:val="ffffff"/>
                <w:sz w:val="18"/>
                <w:szCs w:val="18"/>
                <w:rtl w:val="0"/>
              </w:rPr>
              <w:t xml:space="preserve">Quickbooks</w:t>
            </w:r>
          </w:p>
          <w:p w:rsidR="00000000" w:rsidDel="00000000" w:rsidP="00000000" w:rsidRDefault="00000000" w:rsidRPr="00000000" w14:paraId="00000005">
            <w:pPr>
              <w:numPr>
                <w:ilvl w:val="1"/>
                <w:numId w:val="2"/>
              </w:numPr>
              <w:spacing w:line="240" w:lineRule="auto"/>
              <w:ind w:left="720" w:hanging="360"/>
              <w:rPr>
                <w:rFonts w:ascii="Poppins" w:cs="Poppins" w:eastAsia="Poppins" w:hAnsi="Poppins"/>
                <w:color w:val="ffffff"/>
                <w:sz w:val="18"/>
                <w:szCs w:val="18"/>
                <w:u w:val="none"/>
              </w:rPr>
            </w:pPr>
            <w:r w:rsidDel="00000000" w:rsidR="00000000" w:rsidRPr="00000000">
              <w:rPr>
                <w:rFonts w:ascii="Poppins" w:cs="Poppins" w:eastAsia="Poppins" w:hAnsi="Poppins"/>
                <w:color w:val="ffffff"/>
                <w:sz w:val="18"/>
                <w:szCs w:val="18"/>
                <w:rtl w:val="0"/>
              </w:rPr>
              <w:t xml:space="preserve">NetSuite</w:t>
            </w:r>
          </w:p>
          <w:p w:rsidR="00000000" w:rsidDel="00000000" w:rsidP="00000000" w:rsidRDefault="00000000" w:rsidRPr="00000000" w14:paraId="00000006">
            <w:pPr>
              <w:numPr>
                <w:ilvl w:val="1"/>
                <w:numId w:val="2"/>
              </w:numPr>
              <w:spacing w:line="240" w:lineRule="auto"/>
              <w:ind w:left="720" w:hanging="360"/>
              <w:rPr>
                <w:rFonts w:ascii="Poppins" w:cs="Poppins" w:eastAsia="Poppins" w:hAnsi="Poppins"/>
                <w:color w:val="ffffff"/>
                <w:sz w:val="18"/>
                <w:szCs w:val="18"/>
                <w:u w:val="none"/>
              </w:rPr>
            </w:pPr>
            <w:r w:rsidDel="00000000" w:rsidR="00000000" w:rsidRPr="00000000">
              <w:rPr>
                <w:rFonts w:ascii="Poppins" w:cs="Poppins" w:eastAsia="Poppins" w:hAnsi="Poppins"/>
                <w:color w:val="ffffff"/>
                <w:sz w:val="18"/>
                <w:szCs w:val="18"/>
                <w:rtl w:val="0"/>
              </w:rPr>
              <w:t xml:space="preserve">Salesforce</w:t>
            </w:r>
          </w:p>
          <w:p w:rsidR="00000000" w:rsidDel="00000000" w:rsidP="00000000" w:rsidRDefault="00000000" w:rsidRPr="00000000" w14:paraId="00000007">
            <w:pPr>
              <w:numPr>
                <w:ilvl w:val="0"/>
                <w:numId w:val="2"/>
              </w:numPr>
              <w:spacing w:line="240" w:lineRule="auto"/>
              <w:ind w:left="360" w:hanging="180"/>
              <w:rPr>
                <w:rFonts w:ascii="Poppins" w:cs="Poppins" w:eastAsia="Poppins" w:hAnsi="Poppins"/>
                <w:color w:val="ffffff"/>
                <w:sz w:val="18"/>
                <w:szCs w:val="18"/>
                <w:u w:val="none"/>
              </w:rPr>
            </w:pPr>
            <w:r w:rsidDel="00000000" w:rsidR="00000000" w:rsidRPr="00000000">
              <w:rPr>
                <w:rFonts w:ascii="Poppins" w:cs="Poppins" w:eastAsia="Poppins" w:hAnsi="Poppins"/>
                <w:color w:val="ffffff"/>
                <w:sz w:val="18"/>
                <w:szCs w:val="18"/>
                <w:rtl w:val="0"/>
              </w:rPr>
              <w:t xml:space="preserve">Edit Data in System before pushing data back to System of Origin</w:t>
            </w:r>
          </w:p>
          <w:p w:rsidR="00000000" w:rsidDel="00000000" w:rsidP="00000000" w:rsidRDefault="00000000" w:rsidRPr="00000000" w14:paraId="00000008">
            <w:pPr>
              <w:spacing w:line="240" w:lineRule="auto"/>
              <w:ind w:left="175" w:hanging="142"/>
              <w:rPr>
                <w:rFonts w:ascii="Poppins" w:cs="Poppins" w:eastAsia="Poppins" w:hAnsi="Poppins"/>
                <w:color w:val="ffffff"/>
                <w:sz w:val="18"/>
                <w:szCs w:val="18"/>
              </w:rPr>
            </w:pPr>
            <w:r w:rsidDel="00000000" w:rsidR="00000000" w:rsidRPr="00000000">
              <w:rPr>
                <w:rtl w:val="0"/>
              </w:rPr>
            </w:r>
          </w:p>
          <w:p w:rsidR="00000000" w:rsidDel="00000000" w:rsidP="00000000" w:rsidRDefault="00000000" w:rsidRPr="00000000" w14:paraId="00000009">
            <w:pPr>
              <w:spacing w:line="240" w:lineRule="auto"/>
              <w:ind w:left="175" w:hanging="142"/>
              <w:rPr>
                <w:rFonts w:ascii="Poppins" w:cs="Poppins" w:eastAsia="Poppins" w:hAnsi="Poppins"/>
                <w:color w:val="ffffff"/>
                <w:sz w:val="18"/>
                <w:szCs w:val="18"/>
              </w:rPr>
            </w:pPr>
            <w:r w:rsidDel="00000000" w:rsidR="00000000" w:rsidRPr="00000000">
              <w:rPr>
                <w:rtl w:val="0"/>
              </w:rPr>
            </w:r>
          </w:p>
          <w:p w:rsidR="00000000" w:rsidDel="00000000" w:rsidP="00000000" w:rsidRDefault="00000000" w:rsidRPr="00000000" w14:paraId="0000000A">
            <w:pPr>
              <w:spacing w:line="240" w:lineRule="auto"/>
              <w:ind w:left="175" w:hanging="142"/>
              <w:rPr>
                <w:rFonts w:ascii="Poppins" w:cs="Poppins" w:eastAsia="Poppins" w:hAnsi="Poppins"/>
                <w:color w:val="ffffff"/>
                <w:sz w:val="18"/>
                <w:szCs w:val="18"/>
              </w:rPr>
            </w:pPr>
            <w:r w:rsidDel="00000000" w:rsidR="00000000" w:rsidRPr="00000000">
              <w:rPr>
                <w:rFonts w:ascii="Poppins" w:cs="Poppins" w:eastAsia="Poppins" w:hAnsi="Poppins"/>
                <w:b w:val="1"/>
                <w:color w:val="ffffff"/>
                <w:sz w:val="18"/>
                <w:szCs w:val="18"/>
                <w:rtl w:val="0"/>
              </w:rPr>
              <w:t xml:space="preserve">Basic Requirements</w:t>
            </w:r>
            <w:r w:rsidDel="00000000" w:rsidR="00000000" w:rsidRPr="00000000">
              <w:rPr>
                <w:rtl w:val="0"/>
              </w:rPr>
            </w:r>
          </w:p>
          <w:p w:rsidR="00000000" w:rsidDel="00000000" w:rsidP="00000000" w:rsidRDefault="00000000" w:rsidRPr="00000000" w14:paraId="0000000B">
            <w:pPr>
              <w:numPr>
                <w:ilvl w:val="0"/>
                <w:numId w:val="2"/>
              </w:numPr>
              <w:spacing w:line="240" w:lineRule="auto"/>
              <w:ind w:left="317" w:hanging="142"/>
              <w:rPr>
                <w:rFonts w:ascii="Poppins" w:cs="Poppins" w:eastAsia="Poppins" w:hAnsi="Poppins"/>
                <w:color w:val="ffffff"/>
                <w:sz w:val="18"/>
                <w:szCs w:val="18"/>
              </w:rPr>
            </w:pPr>
            <w:r w:rsidDel="00000000" w:rsidR="00000000" w:rsidRPr="00000000">
              <w:rPr>
                <w:rFonts w:ascii="Poppins" w:cs="Poppins" w:eastAsia="Poppins" w:hAnsi="Poppins"/>
                <w:color w:val="ffffff"/>
                <w:sz w:val="18"/>
                <w:szCs w:val="18"/>
                <w:rtl w:val="0"/>
              </w:rPr>
              <w:t xml:space="preserve">Cloud Access</w:t>
            </w:r>
          </w:p>
          <w:p w:rsidR="00000000" w:rsidDel="00000000" w:rsidP="00000000" w:rsidRDefault="00000000" w:rsidRPr="00000000" w14:paraId="0000000C">
            <w:pPr>
              <w:spacing w:line="240" w:lineRule="auto"/>
              <w:ind w:left="175" w:hanging="142"/>
              <w:rPr>
                <w:rFonts w:ascii="Poppins" w:cs="Poppins" w:eastAsia="Poppins" w:hAnsi="Poppins"/>
                <w:color w:val="ffffff"/>
                <w:sz w:val="18"/>
                <w:szCs w:val="18"/>
              </w:rPr>
            </w:pPr>
            <w:r w:rsidDel="00000000" w:rsidR="00000000" w:rsidRPr="00000000">
              <w:rPr>
                <w:rtl w:val="0"/>
              </w:rPr>
            </w:r>
          </w:p>
          <w:p w:rsidR="00000000" w:rsidDel="00000000" w:rsidP="00000000" w:rsidRDefault="00000000" w:rsidRPr="00000000" w14:paraId="0000000D">
            <w:pPr>
              <w:spacing w:line="240" w:lineRule="auto"/>
              <w:ind w:left="175" w:hanging="142"/>
              <w:rPr>
                <w:rFonts w:ascii="Poppins" w:cs="Poppins" w:eastAsia="Poppins" w:hAnsi="Poppins"/>
                <w:color w:val="ffffff"/>
                <w:sz w:val="18"/>
                <w:szCs w:val="18"/>
              </w:rPr>
            </w:pPr>
            <w:r w:rsidDel="00000000" w:rsidR="00000000" w:rsidRPr="00000000">
              <w:rPr>
                <w:rtl w:val="0"/>
              </w:rPr>
            </w:r>
          </w:p>
          <w:p w:rsidR="00000000" w:rsidDel="00000000" w:rsidP="00000000" w:rsidRDefault="00000000" w:rsidRPr="00000000" w14:paraId="0000000E">
            <w:pPr>
              <w:spacing w:line="240" w:lineRule="auto"/>
              <w:ind w:left="175" w:hanging="142"/>
              <w:rPr>
                <w:rFonts w:ascii="Poppins" w:cs="Poppins" w:eastAsia="Poppins" w:hAnsi="Poppins"/>
                <w:color w:val="ffffff"/>
                <w:sz w:val="18"/>
                <w:szCs w:val="18"/>
              </w:rPr>
            </w:pPr>
            <w:r w:rsidDel="00000000" w:rsidR="00000000" w:rsidRPr="00000000">
              <w:rPr>
                <w:rFonts w:ascii="Poppins" w:cs="Poppins" w:eastAsia="Poppins" w:hAnsi="Poppins"/>
                <w:b w:val="1"/>
                <w:color w:val="ffffff"/>
                <w:sz w:val="18"/>
                <w:szCs w:val="18"/>
                <w:rtl w:val="0"/>
              </w:rPr>
              <w:t xml:space="preserve">Modules</w:t>
            </w:r>
            <w:r w:rsidDel="00000000" w:rsidR="00000000" w:rsidRPr="00000000">
              <w:rPr>
                <w:rtl w:val="0"/>
              </w:rPr>
            </w:r>
          </w:p>
          <w:p w:rsidR="00000000" w:rsidDel="00000000" w:rsidP="00000000" w:rsidRDefault="00000000" w:rsidRPr="00000000" w14:paraId="0000000F">
            <w:pPr>
              <w:numPr>
                <w:ilvl w:val="0"/>
                <w:numId w:val="2"/>
              </w:numPr>
              <w:spacing w:line="240" w:lineRule="auto"/>
              <w:ind w:left="317" w:hanging="142"/>
              <w:rPr>
                <w:rFonts w:ascii="Poppins" w:cs="Poppins" w:eastAsia="Poppins" w:hAnsi="Poppins"/>
                <w:color w:val="ffffff"/>
                <w:sz w:val="18"/>
                <w:szCs w:val="18"/>
              </w:rPr>
            </w:pPr>
            <w:r w:rsidDel="00000000" w:rsidR="00000000" w:rsidRPr="00000000">
              <w:rPr>
                <w:rFonts w:ascii="Poppins" w:cs="Poppins" w:eastAsia="Poppins" w:hAnsi="Poppins"/>
                <w:color w:val="ffffff"/>
                <w:sz w:val="18"/>
                <w:szCs w:val="18"/>
                <w:rtl w:val="0"/>
              </w:rPr>
              <w:t xml:space="preserve">Supply Chain ConnectX</w:t>
            </w:r>
          </w:p>
          <w:p w:rsidR="00000000" w:rsidDel="00000000" w:rsidP="00000000" w:rsidRDefault="00000000" w:rsidRPr="00000000" w14:paraId="00000010">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color w:val="ffffff"/>
                <w:sz w:val="18"/>
                <w:szCs w:val="18"/>
              </w:rPr>
            </w:pPr>
            <w:r w:rsidDel="00000000" w:rsidR="00000000" w:rsidRPr="00000000">
              <w:rPr>
                <w:rFonts w:ascii="Poppins" w:cs="Poppins" w:eastAsia="Poppins" w:hAnsi="Poppins"/>
                <w:color w:val="ffffff"/>
                <w:sz w:val="18"/>
                <w:szCs w:val="18"/>
                <w:rtl w:val="0"/>
              </w:rPr>
              <w:t xml:space="preserve">Items</w:t>
            </w:r>
          </w:p>
          <w:p w:rsidR="00000000" w:rsidDel="00000000" w:rsidP="00000000" w:rsidRDefault="00000000" w:rsidRPr="00000000" w14:paraId="00000011">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color w:val="ffffff"/>
                <w:sz w:val="18"/>
                <w:szCs w:val="18"/>
                <w:u w:val="none"/>
              </w:rPr>
            </w:pPr>
            <w:r w:rsidDel="00000000" w:rsidR="00000000" w:rsidRPr="00000000">
              <w:rPr>
                <w:rFonts w:ascii="Poppins" w:cs="Poppins" w:eastAsia="Poppins" w:hAnsi="Poppins"/>
                <w:color w:val="ffffff"/>
                <w:sz w:val="18"/>
                <w:szCs w:val="18"/>
                <w:rtl w:val="0"/>
              </w:rPr>
              <w:t xml:space="preserve">Vendor Portal</w:t>
            </w:r>
          </w:p>
          <w:p w:rsidR="00000000" w:rsidDel="00000000" w:rsidP="00000000" w:rsidRDefault="00000000" w:rsidRPr="00000000" w14:paraId="00000012">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color w:val="ffffff"/>
                <w:sz w:val="18"/>
                <w:szCs w:val="18"/>
                <w:u w:val="none"/>
              </w:rPr>
            </w:pPr>
            <w:r w:rsidDel="00000000" w:rsidR="00000000" w:rsidRPr="00000000">
              <w:rPr>
                <w:rFonts w:ascii="Poppins" w:cs="Poppins" w:eastAsia="Poppins" w:hAnsi="Poppins"/>
                <w:color w:val="ffffff"/>
                <w:sz w:val="18"/>
                <w:szCs w:val="18"/>
                <w:rtl w:val="0"/>
              </w:rPr>
              <w:t xml:space="preserve">Purchase Orders</w:t>
            </w:r>
          </w:p>
          <w:p w:rsidR="00000000" w:rsidDel="00000000" w:rsidP="00000000" w:rsidRDefault="00000000" w:rsidRPr="00000000" w14:paraId="00000013">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color w:val="ffffff"/>
                <w:sz w:val="18"/>
                <w:szCs w:val="18"/>
                <w:u w:val="none"/>
              </w:rPr>
            </w:pPr>
            <w:r w:rsidDel="00000000" w:rsidR="00000000" w:rsidRPr="00000000">
              <w:rPr>
                <w:rFonts w:ascii="Poppins" w:cs="Poppins" w:eastAsia="Poppins" w:hAnsi="Poppins"/>
                <w:color w:val="ffffff"/>
                <w:sz w:val="18"/>
                <w:szCs w:val="18"/>
                <w:rtl w:val="0"/>
              </w:rPr>
              <w:t xml:space="preserve">Quotes</w:t>
            </w:r>
          </w:p>
          <w:p w:rsidR="00000000" w:rsidDel="00000000" w:rsidP="00000000" w:rsidRDefault="00000000" w:rsidRPr="00000000" w14:paraId="00000014">
            <w:pPr>
              <w:numPr>
                <w:ilvl w:val="0"/>
                <w:numId w:val="2"/>
              </w:numPr>
              <w:spacing w:line="240" w:lineRule="auto"/>
              <w:ind w:left="317" w:hanging="142"/>
              <w:rPr>
                <w:rFonts w:ascii="Poppins" w:cs="Poppins" w:eastAsia="Poppins" w:hAnsi="Poppins"/>
                <w:color w:val="ffffff"/>
                <w:sz w:val="18"/>
                <w:szCs w:val="18"/>
                <w:u w:val="none"/>
              </w:rPr>
            </w:pPr>
            <w:r w:rsidDel="00000000" w:rsidR="00000000" w:rsidRPr="00000000">
              <w:rPr>
                <w:rFonts w:ascii="Poppins" w:cs="Poppins" w:eastAsia="Poppins" w:hAnsi="Poppins"/>
                <w:color w:val="ffffff"/>
                <w:sz w:val="18"/>
                <w:szCs w:val="18"/>
                <w:rtl w:val="0"/>
              </w:rPr>
              <w:t xml:space="preserve">Manufacturing ConnectX</w:t>
            </w:r>
          </w:p>
          <w:p w:rsidR="00000000" w:rsidDel="00000000" w:rsidP="00000000" w:rsidRDefault="00000000" w:rsidRPr="00000000" w14:paraId="00000015">
            <w:pPr>
              <w:numPr>
                <w:ilvl w:val="0"/>
                <w:numId w:val="2"/>
              </w:numPr>
              <w:spacing w:line="240" w:lineRule="auto"/>
              <w:ind w:left="317" w:hanging="142"/>
              <w:rPr>
                <w:rFonts w:ascii="Poppins" w:cs="Poppins" w:eastAsia="Poppins" w:hAnsi="Poppins"/>
                <w:color w:val="ffffff"/>
                <w:sz w:val="18"/>
                <w:szCs w:val="18"/>
                <w:u w:val="none"/>
              </w:rPr>
            </w:pPr>
            <w:r w:rsidDel="00000000" w:rsidR="00000000" w:rsidRPr="00000000">
              <w:rPr>
                <w:rFonts w:ascii="Poppins" w:cs="Poppins" w:eastAsia="Poppins" w:hAnsi="Poppins"/>
                <w:color w:val="ffffff"/>
                <w:sz w:val="18"/>
                <w:szCs w:val="18"/>
                <w:rtl w:val="0"/>
              </w:rPr>
              <w:t xml:space="preserve">MRO ConnectX</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tabs>
                <w:tab w:val="left" w:leader="none" w:pos="7972"/>
              </w:tabs>
              <w:spacing w:after="60" w:before="60" w:line="240" w:lineRule="auto"/>
              <w:ind w:left="180" w:right="195" w:firstLine="0"/>
              <w:jc w:val="both"/>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Tired of spending countless hours creating manual spreadsheets, running queries, making decisions, just to find that the information you need is outdated or can’t be found? Say “Goodbye” to the tedious and “Hello” to our ConnectX Platform for Data Requirements!</w:t>
            </w:r>
          </w:p>
          <w:p w:rsidR="00000000" w:rsidDel="00000000" w:rsidP="00000000" w:rsidRDefault="00000000" w:rsidRPr="00000000" w14:paraId="00000017">
            <w:pPr>
              <w:widowControl w:val="0"/>
              <w:tabs>
                <w:tab w:val="left" w:leader="none" w:pos="7972"/>
              </w:tabs>
              <w:spacing w:after="60" w:before="60" w:line="240" w:lineRule="auto"/>
              <w:ind w:left="180" w:right="195" w:firstLine="0"/>
              <w:jc w:val="both"/>
              <w:rPr>
                <w:rFonts w:ascii="Poppins" w:cs="Poppins" w:eastAsia="Poppins" w:hAnsi="Poppins"/>
                <w:sz w:val="18"/>
                <w:szCs w:val="18"/>
              </w:rPr>
            </w:pPr>
            <w:r w:rsidDel="00000000" w:rsidR="00000000" w:rsidRPr="00000000">
              <w:rPr>
                <w:rtl w:val="0"/>
              </w:rPr>
            </w:r>
          </w:p>
          <w:p w:rsidR="00000000" w:rsidDel="00000000" w:rsidP="00000000" w:rsidRDefault="00000000" w:rsidRPr="00000000" w14:paraId="00000018">
            <w:pPr>
              <w:widowControl w:val="0"/>
              <w:tabs>
                <w:tab w:val="left" w:leader="none" w:pos="7972"/>
              </w:tabs>
              <w:spacing w:after="200" w:line="240" w:lineRule="auto"/>
              <w:ind w:left="176" w:right="158" w:firstLine="0"/>
              <w:jc w:val="both"/>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Our platform will empower you to drive your data into a single view from many different sources such as an ERP system, repair system, and Excel. From one place, you can massage the data, add new data, create reports, or feedback to other systems.</w:t>
            </w:r>
          </w:p>
          <w:p w:rsidR="00000000" w:rsidDel="00000000" w:rsidP="00000000" w:rsidRDefault="00000000" w:rsidRPr="00000000" w14:paraId="00000019">
            <w:pPr>
              <w:widowControl w:val="0"/>
              <w:tabs>
                <w:tab w:val="left" w:leader="none" w:pos="7972"/>
              </w:tabs>
              <w:spacing w:after="200" w:line="240" w:lineRule="auto"/>
              <w:ind w:left="176" w:right="158" w:firstLine="0"/>
              <w:jc w:val="both"/>
              <w:rPr>
                <w:rFonts w:ascii="Poppins" w:cs="Poppins" w:eastAsia="Poppins" w:hAnsi="Poppins"/>
                <w:sz w:val="18"/>
                <w:szCs w:val="18"/>
              </w:rPr>
            </w:pPr>
            <w:r w:rsidDel="00000000" w:rsidR="00000000" w:rsidRPr="00000000">
              <w:rPr>
                <w:rFonts w:ascii="Poppins" w:cs="Poppins" w:eastAsia="Poppins" w:hAnsi="Poppins"/>
                <w:sz w:val="18"/>
                <w:szCs w:val="18"/>
              </w:rPr>
              <w:drawing>
                <wp:inline distB="114300" distT="114300" distL="114300" distR="114300">
                  <wp:extent cx="4205288" cy="1780208"/>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205288" cy="1780208"/>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widowControl w:val="0"/>
              <w:tabs>
                <w:tab w:val="left" w:leader="none" w:pos="7972"/>
              </w:tabs>
              <w:spacing w:after="200" w:line="240" w:lineRule="auto"/>
              <w:ind w:left="176" w:right="158" w:firstLine="0"/>
              <w:jc w:val="both"/>
              <w:rPr>
                <w:rFonts w:ascii="Poppins" w:cs="Poppins" w:eastAsia="Poppins" w:hAnsi="Poppins"/>
                <w:b w:val="1"/>
                <w:sz w:val="18"/>
                <w:szCs w:val="18"/>
              </w:rPr>
            </w:pPr>
            <w:r w:rsidDel="00000000" w:rsidR="00000000" w:rsidRPr="00000000">
              <w:rPr>
                <w:rFonts w:ascii="Poppins" w:cs="Poppins" w:eastAsia="Poppins" w:hAnsi="Poppins"/>
                <w:b w:val="1"/>
                <w:sz w:val="18"/>
                <w:szCs w:val="18"/>
                <w:rtl w:val="0"/>
              </w:rPr>
              <w:t xml:space="preserve">MODULES:</w:t>
            </w:r>
          </w:p>
          <w:p w:rsidR="00000000" w:rsidDel="00000000" w:rsidP="00000000" w:rsidRDefault="00000000" w:rsidRPr="00000000" w14:paraId="0000001B">
            <w:pPr>
              <w:widowControl w:val="0"/>
              <w:tabs>
                <w:tab w:val="left" w:leader="none" w:pos="7972"/>
              </w:tabs>
              <w:spacing w:after="120" w:line="240" w:lineRule="auto"/>
              <w:ind w:left="176" w:right="158" w:firstLine="0"/>
              <w:jc w:val="both"/>
              <w:rPr>
                <w:rFonts w:ascii="Poppins" w:cs="Poppins" w:eastAsia="Poppins" w:hAnsi="Poppins"/>
                <w:b w:val="1"/>
                <w:color w:val="4a86e8"/>
                <w:sz w:val="18"/>
                <w:szCs w:val="18"/>
              </w:rPr>
            </w:pPr>
            <w:r w:rsidDel="00000000" w:rsidR="00000000" w:rsidRPr="00000000">
              <w:rPr>
                <w:rFonts w:ascii="Poppins" w:cs="Poppins" w:eastAsia="Poppins" w:hAnsi="Poppins"/>
                <w:b w:val="1"/>
                <w:color w:val="4a86e8"/>
                <w:sz w:val="18"/>
                <w:szCs w:val="18"/>
                <w:rtl w:val="0"/>
              </w:rPr>
              <w:t xml:space="preserve">MRO ConnectX</w:t>
            </w:r>
          </w:p>
          <w:p w:rsidR="00000000" w:rsidDel="00000000" w:rsidP="00000000" w:rsidRDefault="00000000" w:rsidRPr="00000000" w14:paraId="0000001C">
            <w:pPr>
              <w:widowControl w:val="0"/>
              <w:tabs>
                <w:tab w:val="left" w:leader="none" w:pos="7972"/>
              </w:tabs>
              <w:spacing w:after="200" w:line="240" w:lineRule="auto"/>
              <w:ind w:left="176" w:right="158" w:firstLine="0"/>
              <w:jc w:val="both"/>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It is amazing how fast and simple it can be to create a FAA8130 from many sources. With just a few clicks, you can bring your ERP sales order, item fulfillment, and repair data together to produce a FAA8130 ready for signature in a couple of minutes.</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tabs>
                <w:tab w:val="left" w:leader="none" w:pos="7972"/>
              </w:tabs>
              <w:spacing w:after="120" w:before="0" w:line="240" w:lineRule="auto"/>
              <w:ind w:left="176" w:right="158" w:firstLine="0"/>
              <w:jc w:val="both"/>
              <w:rPr>
                <w:rFonts w:ascii="Poppins" w:cs="Poppins" w:eastAsia="Poppins" w:hAnsi="Poppins"/>
                <w:b w:val="1"/>
                <w:color w:val="4a86e8"/>
                <w:sz w:val="18"/>
                <w:szCs w:val="18"/>
              </w:rPr>
            </w:pPr>
            <w:r w:rsidDel="00000000" w:rsidR="00000000" w:rsidRPr="00000000">
              <w:rPr>
                <w:rFonts w:ascii="Poppins" w:cs="Poppins" w:eastAsia="Poppins" w:hAnsi="Poppins"/>
                <w:b w:val="1"/>
                <w:color w:val="4a86e8"/>
                <w:sz w:val="18"/>
                <w:szCs w:val="18"/>
                <w:rtl w:val="0"/>
              </w:rPr>
              <w:t xml:space="preserve">Supply Chain ConnectX</w:t>
            </w:r>
          </w:p>
          <w:p w:rsidR="00000000" w:rsidDel="00000000" w:rsidP="00000000" w:rsidRDefault="00000000" w:rsidRPr="00000000" w14:paraId="0000001E">
            <w:pPr>
              <w:widowControl w:val="0"/>
              <w:tabs>
                <w:tab w:val="left" w:leader="none" w:pos="7972"/>
              </w:tabs>
              <w:spacing w:after="60" w:before="60" w:line="240" w:lineRule="auto"/>
              <w:ind w:left="180" w:right="195" w:firstLine="0"/>
              <w:jc w:val="both"/>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In the fast-paced world of aviation, where precision and timeliness are paramount, Epiphany’s </w:t>
            </w:r>
            <w:r w:rsidDel="00000000" w:rsidR="00000000" w:rsidRPr="00000000">
              <w:rPr>
                <w:rFonts w:ascii="Poppins" w:cs="Poppins" w:eastAsia="Poppins" w:hAnsi="Poppins"/>
                <w:b w:val="1"/>
                <w:sz w:val="18"/>
                <w:szCs w:val="18"/>
                <w:rtl w:val="0"/>
              </w:rPr>
              <w:t xml:space="preserve">Supply Chain ConnectX</w:t>
            </w:r>
            <w:r w:rsidDel="00000000" w:rsidR="00000000" w:rsidRPr="00000000">
              <w:rPr>
                <w:rFonts w:ascii="Poppins" w:cs="Poppins" w:eastAsia="Poppins" w:hAnsi="Poppins"/>
                <w:sz w:val="18"/>
                <w:szCs w:val="18"/>
                <w:rtl w:val="0"/>
              </w:rPr>
              <w:t xml:space="preserve"> is an essential tool for complex supply chain challenges such as the uncertainties of inflation, fluctuating customer demand, and the pervasive issue of labor shortages.  This state-of-the-art management solution will propel your business into a new era of agile operations.</w:t>
            </w:r>
          </w:p>
          <w:p w:rsidR="00000000" w:rsidDel="00000000" w:rsidP="00000000" w:rsidRDefault="00000000" w:rsidRPr="00000000" w14:paraId="0000001F">
            <w:pPr>
              <w:widowControl w:val="0"/>
              <w:tabs>
                <w:tab w:val="left" w:leader="none" w:pos="7972"/>
              </w:tabs>
              <w:spacing w:after="60" w:before="60" w:line="240" w:lineRule="auto"/>
              <w:ind w:left="180" w:right="195" w:firstLine="0"/>
              <w:jc w:val="both"/>
              <w:rPr>
                <w:rFonts w:ascii="Poppins" w:cs="Poppins" w:eastAsia="Poppins" w:hAnsi="Poppins"/>
                <w:sz w:val="18"/>
                <w:szCs w:val="18"/>
              </w:rPr>
            </w:pPr>
            <w:r w:rsidDel="00000000" w:rsidR="00000000" w:rsidRPr="00000000">
              <w:rPr>
                <w:rtl w:val="0"/>
              </w:rPr>
            </w:r>
          </w:p>
          <w:p w:rsidR="00000000" w:rsidDel="00000000" w:rsidP="00000000" w:rsidRDefault="00000000" w:rsidRPr="00000000" w14:paraId="00000020">
            <w:pPr>
              <w:widowControl w:val="0"/>
              <w:tabs>
                <w:tab w:val="left" w:leader="none" w:pos="7972"/>
              </w:tabs>
              <w:spacing w:after="120" w:line="240" w:lineRule="auto"/>
              <w:ind w:left="176" w:right="158" w:firstLine="0"/>
              <w:jc w:val="both"/>
              <w:rPr>
                <w:rFonts w:ascii="Poppins" w:cs="Poppins" w:eastAsia="Poppins" w:hAnsi="Poppins"/>
                <w:b w:val="1"/>
                <w:color w:val="4a86e8"/>
                <w:sz w:val="18"/>
                <w:szCs w:val="18"/>
              </w:rPr>
            </w:pPr>
            <w:r w:rsidDel="00000000" w:rsidR="00000000" w:rsidRPr="00000000">
              <w:rPr>
                <w:rFonts w:ascii="Poppins" w:cs="Poppins" w:eastAsia="Poppins" w:hAnsi="Poppins"/>
                <w:b w:val="1"/>
                <w:color w:val="4a86e8"/>
                <w:sz w:val="18"/>
                <w:szCs w:val="18"/>
                <w:rtl w:val="0"/>
              </w:rPr>
              <w:t xml:space="preserve">Manufacturing ConnectX</w:t>
            </w:r>
          </w:p>
          <w:p w:rsidR="00000000" w:rsidDel="00000000" w:rsidP="00000000" w:rsidRDefault="00000000" w:rsidRPr="00000000" w14:paraId="00000021">
            <w:pPr>
              <w:spacing w:after="120" w:line="240" w:lineRule="auto"/>
              <w:ind w:left="173" w:right="173" w:firstLine="0"/>
              <w:jc w:val="both"/>
              <w:rPr>
                <w:rFonts w:ascii="Poppins" w:cs="Poppins" w:eastAsia="Poppins" w:hAnsi="Poppins"/>
                <w:i w:val="1"/>
                <w:sz w:val="16"/>
                <w:szCs w:val="16"/>
              </w:rPr>
            </w:pPr>
            <w:r w:rsidDel="00000000" w:rsidR="00000000" w:rsidRPr="00000000">
              <w:rPr>
                <w:rFonts w:ascii="Poppins" w:cs="Poppins" w:eastAsia="Poppins" w:hAnsi="Poppins"/>
                <w:sz w:val="18"/>
                <w:szCs w:val="18"/>
                <w:rtl w:val="0"/>
              </w:rPr>
              <w:t xml:space="preserve">The manufacturing module is in the works and will be ready soon!</w:t>
            </w:r>
            <w:r w:rsidDel="00000000" w:rsidR="00000000" w:rsidRPr="00000000">
              <w:rPr>
                <w:rtl w:val="0"/>
              </w:rPr>
            </w:r>
          </w:p>
        </w:tc>
      </w:tr>
    </w:tbl>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b w:val="1"/>
          <w:sz w:val="24"/>
          <w:szCs w:val="24"/>
        </w:rPr>
      </w:pPr>
      <w:r w:rsidDel="00000000" w:rsidR="00000000" w:rsidRPr="00000000">
        <w:rPr>
          <w:rFonts w:ascii="Poppins" w:cs="Poppins" w:eastAsia="Poppins" w:hAnsi="Poppins"/>
          <w:b w:val="1"/>
          <w:sz w:val="26"/>
          <w:szCs w:val="26"/>
          <w:rtl w:val="0"/>
        </w:rPr>
        <w:t xml:space="preserve">Business Benefits and Features</w:t>
      </w:r>
      <w:r w:rsidDel="00000000" w:rsidR="00000000" w:rsidRPr="00000000">
        <w:rPr>
          <w:rtl w:val="0"/>
        </w:rPr>
      </w:r>
    </w:p>
    <w:tbl>
      <w:tblPr>
        <w:tblStyle w:val="Table2"/>
        <w:tblW w:w="1060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10"/>
        <w:gridCol w:w="5295"/>
        <w:tblGridChange w:id="0">
          <w:tblGrid>
            <w:gridCol w:w="5310"/>
            <w:gridCol w:w="5295"/>
          </w:tblGrid>
        </w:tblGridChange>
      </w:tblGrid>
      <w:tr>
        <w:trPr>
          <w:cantSplit w:val="0"/>
          <w:trHeight w:val="315" w:hRule="atLeast"/>
          <w:tblHeader w:val="0"/>
        </w:trPr>
        <w:tc>
          <w:tcPr>
            <w:gridSpan w:val="2"/>
            <w:shd w:fill="4a86e8" w:val="clear"/>
            <w:tcMar>
              <w:top w:w="21.6" w:type="dxa"/>
              <w:left w:w="21.6" w:type="dxa"/>
              <w:bottom w:w="21.6" w:type="dxa"/>
              <w:right w:w="21.6" w:type="dxa"/>
            </w:tcMar>
            <w:vAlign w:val="top"/>
          </w:tcPr>
          <w:p w:rsidR="00000000" w:rsidDel="00000000" w:rsidP="00000000" w:rsidRDefault="00000000" w:rsidRPr="00000000" w14:paraId="00000026">
            <w:pPr>
              <w:widowControl w:val="0"/>
              <w:spacing w:line="240" w:lineRule="auto"/>
              <w:rPr>
                <w:rFonts w:ascii="Poppins" w:cs="Poppins" w:eastAsia="Poppins" w:hAnsi="Poppins"/>
                <w:color w:val="ffffff"/>
              </w:rPr>
            </w:pPr>
            <w:r w:rsidDel="00000000" w:rsidR="00000000" w:rsidRPr="00000000">
              <w:rPr>
                <w:rFonts w:ascii="Poppins" w:cs="Poppins" w:eastAsia="Poppins" w:hAnsi="Poppins"/>
                <w:color w:val="ffffff"/>
                <w:rtl w:val="0"/>
              </w:rPr>
              <w:t xml:space="preserve">ConnectX Platform</w:t>
            </w:r>
          </w:p>
        </w:tc>
      </w:tr>
      <w:tr>
        <w:trPr>
          <w:cantSplit w:val="0"/>
          <w:trHeight w:val="262.96875" w:hRule="atLeast"/>
          <w:tblHeader w:val="0"/>
        </w:trPr>
        <w:tc>
          <w:tcPr>
            <w:gridSpan w:val="2"/>
            <w:shd w:fill="auto" w:val="clear"/>
            <w:tcMar>
              <w:top w:w="21.6" w:type="dxa"/>
              <w:left w:w="21.6" w:type="dxa"/>
              <w:bottom w:w="21.6" w:type="dxa"/>
              <w:right w:w="21.6" w:type="dxa"/>
            </w:tcMar>
            <w:vAlign w:val="top"/>
          </w:tcPr>
          <w:p w:rsidR="00000000" w:rsidDel="00000000" w:rsidP="00000000" w:rsidRDefault="00000000" w:rsidRPr="00000000" w14:paraId="00000028">
            <w:pPr>
              <w:widowControl w:val="0"/>
              <w:spacing w:line="240" w:lineRule="auto"/>
              <w:rPr>
                <w:rFonts w:ascii="Poppins" w:cs="Poppins" w:eastAsia="Poppins" w:hAnsi="Poppins"/>
              </w:rPr>
            </w:pPr>
            <w:r w:rsidDel="00000000" w:rsidR="00000000" w:rsidRPr="00000000">
              <w:rPr>
                <w:rFonts w:ascii="Calibri" w:cs="Calibri" w:eastAsia="Calibri" w:hAnsi="Calibri"/>
                <w:b w:val="1"/>
                <w:i w:val="1"/>
                <w:color w:val="a6a6a6"/>
                <w:rtl w:val="0"/>
              </w:rPr>
              <w:t xml:space="preserve">Real-time visibility across your </w:t>
            </w:r>
            <w:r w:rsidDel="00000000" w:rsidR="00000000" w:rsidRPr="00000000">
              <w:rPr>
                <w:rFonts w:ascii="Calibri" w:cs="Calibri" w:eastAsia="Calibri" w:hAnsi="Calibri"/>
                <w:b w:val="1"/>
                <w:i w:val="1"/>
                <w:color w:val="a6a6a6"/>
                <w:sz w:val="24"/>
                <w:szCs w:val="24"/>
                <w:rtl w:val="0"/>
              </w:rPr>
              <w:t xml:space="preserve">business portfolio </w:t>
            </w:r>
            <w:r w:rsidDel="00000000" w:rsidR="00000000" w:rsidRPr="00000000">
              <w:rPr>
                <w:rtl w:val="0"/>
              </w:rPr>
            </w:r>
          </w:p>
        </w:tc>
      </w:tr>
      <w:tr>
        <w:trPr>
          <w:cantSplit w:val="0"/>
          <w:tblHeader w:val="0"/>
        </w:trPr>
        <w:tc>
          <w:tcPr>
            <w:shd w:fill="auto" w:val="clear"/>
            <w:tcMar>
              <w:top w:w="21.6" w:type="dxa"/>
              <w:left w:w="21.6" w:type="dxa"/>
              <w:bottom w:w="21.6" w:type="dxa"/>
              <w:right w:w="21.6" w:type="dxa"/>
            </w:tcMar>
            <w:vAlign w:val="top"/>
          </w:tcPr>
          <w:p w:rsidR="00000000" w:rsidDel="00000000" w:rsidP="00000000" w:rsidRDefault="00000000" w:rsidRPr="00000000" w14:paraId="0000002A">
            <w:pPr>
              <w:widowControl w:val="0"/>
              <w:spacing w:line="240" w:lineRule="auto"/>
              <w:ind w:left="180" w:firstLine="0"/>
              <w:rPr>
                <w:rFonts w:ascii="Poppins" w:cs="Poppins" w:eastAsia="Poppins" w:hAnsi="Poppins"/>
                <w:i w:val="1"/>
                <w:sz w:val="20"/>
                <w:szCs w:val="20"/>
              </w:rPr>
            </w:pPr>
            <w:r w:rsidDel="00000000" w:rsidR="00000000" w:rsidRPr="00000000">
              <w:rPr>
                <w:rFonts w:ascii="Poppins" w:cs="Poppins" w:eastAsia="Poppins" w:hAnsi="Poppins"/>
                <w:i w:val="1"/>
                <w:sz w:val="20"/>
                <w:szCs w:val="20"/>
                <w:rtl w:val="0"/>
              </w:rPr>
              <w:t xml:space="preserve">Business Benefits</w:t>
            </w:r>
          </w:p>
        </w:tc>
        <w:tc>
          <w:tcPr>
            <w:shd w:fill="auto" w:val="clear"/>
            <w:tcMar>
              <w:top w:w="21.6" w:type="dxa"/>
              <w:left w:w="21.6" w:type="dxa"/>
              <w:bottom w:w="21.6" w:type="dxa"/>
              <w:right w:w="21.6" w:type="dxa"/>
            </w:tcMar>
            <w:vAlign w:val="top"/>
          </w:tcPr>
          <w:p w:rsidR="00000000" w:rsidDel="00000000" w:rsidP="00000000" w:rsidRDefault="00000000" w:rsidRPr="00000000" w14:paraId="0000002B">
            <w:pPr>
              <w:widowControl w:val="0"/>
              <w:spacing w:line="240" w:lineRule="auto"/>
              <w:ind w:left="180" w:firstLine="0"/>
              <w:rPr>
                <w:rFonts w:ascii="Poppins" w:cs="Poppins" w:eastAsia="Poppins" w:hAnsi="Poppins"/>
                <w:i w:val="1"/>
                <w:sz w:val="20"/>
                <w:szCs w:val="20"/>
              </w:rPr>
            </w:pPr>
            <w:r w:rsidDel="00000000" w:rsidR="00000000" w:rsidRPr="00000000">
              <w:rPr>
                <w:rFonts w:ascii="Poppins" w:cs="Poppins" w:eastAsia="Poppins" w:hAnsi="Poppins"/>
                <w:i w:val="1"/>
                <w:sz w:val="20"/>
                <w:szCs w:val="20"/>
                <w:rtl w:val="0"/>
              </w:rPr>
              <w:t xml:space="preserve">Features</w:t>
            </w:r>
          </w:p>
        </w:tc>
      </w:tr>
      <w:tr>
        <w:trPr>
          <w:cantSplit w:val="0"/>
          <w:tblHeader w:val="0"/>
        </w:trPr>
        <w:tc>
          <w:tcPr>
            <w:shd w:fill="auto" w:val="clear"/>
            <w:tcMar>
              <w:top w:w="21.6" w:type="dxa"/>
              <w:left w:w="21.6" w:type="dxa"/>
              <w:bottom w:w="21.6" w:type="dxa"/>
              <w:right w:w="21.6" w:type="dxa"/>
            </w:tcMar>
            <w:vAlign w:val="top"/>
          </w:tcPr>
          <w:p w:rsidR="00000000" w:rsidDel="00000000" w:rsidP="00000000" w:rsidRDefault="00000000" w:rsidRPr="00000000" w14:paraId="0000002C">
            <w:pPr>
              <w:spacing w:after="200" w:line="240" w:lineRule="auto"/>
              <w:ind w:left="180" w:firstLine="0"/>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Obtain a 360-degree view of data from any source.  </w:t>
            </w:r>
          </w:p>
          <w:p w:rsidR="00000000" w:rsidDel="00000000" w:rsidP="00000000" w:rsidRDefault="00000000" w:rsidRPr="00000000" w14:paraId="0000002D">
            <w:pPr>
              <w:spacing w:after="200" w:line="276" w:lineRule="auto"/>
              <w:ind w:left="180" w:firstLine="0"/>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ConnectX allows you to:      </w:t>
            </w:r>
          </w:p>
          <w:p w:rsidR="00000000" w:rsidDel="00000000" w:rsidP="00000000" w:rsidRDefault="00000000" w:rsidRPr="00000000" w14:paraId="0000002E">
            <w:pPr>
              <w:numPr>
                <w:ilvl w:val="0"/>
                <w:numId w:val="1"/>
              </w:numPr>
              <w:spacing w:line="240" w:lineRule="auto"/>
              <w:ind w:left="630" w:hanging="360"/>
              <w:rPr>
                <w:rFonts w:ascii="Poppins" w:cs="Poppins" w:eastAsia="Poppins" w:hAnsi="Poppins"/>
                <w:sz w:val="18"/>
                <w:szCs w:val="18"/>
                <w:u w:val="none"/>
              </w:rPr>
            </w:pPr>
            <w:r w:rsidDel="00000000" w:rsidR="00000000" w:rsidRPr="00000000">
              <w:rPr>
                <w:rFonts w:ascii="Poppins" w:cs="Poppins" w:eastAsia="Poppins" w:hAnsi="Poppins"/>
                <w:sz w:val="18"/>
                <w:szCs w:val="18"/>
                <w:rtl w:val="0"/>
              </w:rPr>
              <w:t xml:space="preserve">Integrate with any of the following:</w:t>
            </w:r>
          </w:p>
          <w:p w:rsidR="00000000" w:rsidDel="00000000" w:rsidP="00000000" w:rsidRDefault="00000000" w:rsidRPr="00000000" w14:paraId="0000002F">
            <w:pPr>
              <w:numPr>
                <w:ilvl w:val="1"/>
                <w:numId w:val="1"/>
              </w:numPr>
              <w:spacing w:line="240" w:lineRule="auto"/>
              <w:ind w:left="1080" w:hanging="360"/>
              <w:rPr>
                <w:rFonts w:ascii="Poppins" w:cs="Poppins" w:eastAsia="Poppins" w:hAnsi="Poppins"/>
                <w:sz w:val="18"/>
                <w:szCs w:val="18"/>
                <w:u w:val="none"/>
              </w:rPr>
            </w:pPr>
            <w:r w:rsidDel="00000000" w:rsidR="00000000" w:rsidRPr="00000000">
              <w:rPr>
                <w:rFonts w:ascii="Poppins" w:cs="Poppins" w:eastAsia="Poppins" w:hAnsi="Poppins"/>
                <w:sz w:val="18"/>
                <w:szCs w:val="18"/>
                <w:rtl w:val="0"/>
              </w:rPr>
              <w:t xml:space="preserve">Quickbooks</w:t>
            </w:r>
          </w:p>
          <w:p w:rsidR="00000000" w:rsidDel="00000000" w:rsidP="00000000" w:rsidRDefault="00000000" w:rsidRPr="00000000" w14:paraId="00000030">
            <w:pPr>
              <w:numPr>
                <w:ilvl w:val="1"/>
                <w:numId w:val="1"/>
              </w:numPr>
              <w:spacing w:line="240" w:lineRule="auto"/>
              <w:ind w:left="1080" w:hanging="360"/>
              <w:rPr>
                <w:rFonts w:ascii="Poppins" w:cs="Poppins" w:eastAsia="Poppins" w:hAnsi="Poppins"/>
                <w:sz w:val="18"/>
                <w:szCs w:val="18"/>
                <w:u w:val="none"/>
              </w:rPr>
            </w:pPr>
            <w:r w:rsidDel="00000000" w:rsidR="00000000" w:rsidRPr="00000000">
              <w:rPr>
                <w:rFonts w:ascii="Poppins" w:cs="Poppins" w:eastAsia="Poppins" w:hAnsi="Poppins"/>
                <w:sz w:val="18"/>
                <w:szCs w:val="18"/>
                <w:rtl w:val="0"/>
              </w:rPr>
              <w:t xml:space="preserve">NetSuite</w:t>
            </w:r>
          </w:p>
          <w:p w:rsidR="00000000" w:rsidDel="00000000" w:rsidP="00000000" w:rsidRDefault="00000000" w:rsidRPr="00000000" w14:paraId="00000031">
            <w:pPr>
              <w:numPr>
                <w:ilvl w:val="1"/>
                <w:numId w:val="1"/>
              </w:numPr>
              <w:spacing w:line="240" w:lineRule="auto"/>
              <w:ind w:left="1080" w:hanging="360"/>
              <w:rPr>
                <w:rFonts w:ascii="Poppins" w:cs="Poppins" w:eastAsia="Poppins" w:hAnsi="Poppins"/>
                <w:sz w:val="18"/>
                <w:szCs w:val="18"/>
                <w:u w:val="none"/>
              </w:rPr>
            </w:pPr>
            <w:r w:rsidDel="00000000" w:rsidR="00000000" w:rsidRPr="00000000">
              <w:rPr>
                <w:rFonts w:ascii="Poppins" w:cs="Poppins" w:eastAsia="Poppins" w:hAnsi="Poppins"/>
                <w:sz w:val="18"/>
                <w:szCs w:val="18"/>
                <w:rtl w:val="0"/>
              </w:rPr>
              <w:t xml:space="preserve">Salesforce</w:t>
            </w:r>
          </w:p>
          <w:p w:rsidR="00000000" w:rsidDel="00000000" w:rsidP="00000000" w:rsidRDefault="00000000" w:rsidRPr="00000000" w14:paraId="00000032">
            <w:pPr>
              <w:numPr>
                <w:ilvl w:val="1"/>
                <w:numId w:val="1"/>
              </w:numPr>
              <w:spacing w:line="240" w:lineRule="auto"/>
              <w:ind w:left="1080" w:hanging="360"/>
              <w:rPr>
                <w:rFonts w:ascii="Poppins" w:cs="Poppins" w:eastAsia="Poppins" w:hAnsi="Poppins"/>
                <w:sz w:val="18"/>
                <w:szCs w:val="18"/>
                <w:u w:val="none"/>
              </w:rPr>
            </w:pPr>
            <w:r w:rsidDel="00000000" w:rsidR="00000000" w:rsidRPr="00000000">
              <w:rPr>
                <w:rFonts w:ascii="Poppins" w:cs="Poppins" w:eastAsia="Poppins" w:hAnsi="Poppins"/>
                <w:sz w:val="18"/>
                <w:szCs w:val="18"/>
                <w:rtl w:val="0"/>
              </w:rPr>
              <w:t xml:space="preserve">Many more to come…</w:t>
            </w:r>
          </w:p>
          <w:p w:rsidR="00000000" w:rsidDel="00000000" w:rsidP="00000000" w:rsidRDefault="00000000" w:rsidRPr="00000000" w14:paraId="00000033">
            <w:pPr>
              <w:numPr>
                <w:ilvl w:val="0"/>
                <w:numId w:val="1"/>
              </w:numPr>
              <w:spacing w:line="240" w:lineRule="auto"/>
              <w:ind w:left="630" w:hanging="360"/>
              <w:rPr>
                <w:rFonts w:ascii="Poppins" w:cs="Poppins" w:eastAsia="Poppins" w:hAnsi="Poppins"/>
                <w:sz w:val="18"/>
                <w:szCs w:val="18"/>
                <w:u w:val="none"/>
              </w:rPr>
            </w:pPr>
            <w:r w:rsidDel="00000000" w:rsidR="00000000" w:rsidRPr="00000000">
              <w:rPr>
                <w:rFonts w:ascii="Poppins" w:cs="Poppins" w:eastAsia="Poppins" w:hAnsi="Poppins"/>
                <w:sz w:val="18"/>
                <w:szCs w:val="18"/>
                <w:rtl w:val="0"/>
              </w:rPr>
              <w:t xml:space="preserve">Pull data from customer pdf specifications into a readable table</w:t>
            </w:r>
          </w:p>
          <w:p w:rsidR="00000000" w:rsidDel="00000000" w:rsidP="00000000" w:rsidRDefault="00000000" w:rsidRPr="00000000" w14:paraId="00000034">
            <w:pPr>
              <w:numPr>
                <w:ilvl w:val="0"/>
                <w:numId w:val="1"/>
              </w:numPr>
              <w:spacing w:line="240" w:lineRule="auto"/>
              <w:ind w:left="630" w:hanging="360"/>
              <w:rPr>
                <w:rFonts w:ascii="Poppins" w:cs="Poppins" w:eastAsia="Poppins" w:hAnsi="Poppins"/>
                <w:sz w:val="18"/>
                <w:szCs w:val="18"/>
                <w:u w:val="none"/>
              </w:rPr>
            </w:pPr>
            <w:r w:rsidDel="00000000" w:rsidR="00000000" w:rsidRPr="00000000">
              <w:rPr>
                <w:rFonts w:ascii="Poppins" w:cs="Poppins" w:eastAsia="Poppins" w:hAnsi="Poppins"/>
                <w:sz w:val="18"/>
                <w:szCs w:val="18"/>
                <w:rtl w:val="0"/>
              </w:rPr>
              <w:t xml:space="preserve">Track information pulled from any source</w:t>
            </w:r>
          </w:p>
          <w:p w:rsidR="00000000" w:rsidDel="00000000" w:rsidP="00000000" w:rsidRDefault="00000000" w:rsidRPr="00000000" w14:paraId="00000035">
            <w:pPr>
              <w:numPr>
                <w:ilvl w:val="0"/>
                <w:numId w:val="1"/>
              </w:numPr>
              <w:spacing w:line="240" w:lineRule="auto"/>
              <w:ind w:left="630" w:hanging="360"/>
              <w:rPr>
                <w:rFonts w:ascii="Poppins" w:cs="Poppins" w:eastAsia="Poppins" w:hAnsi="Poppins"/>
                <w:sz w:val="18"/>
                <w:szCs w:val="18"/>
                <w:u w:val="none"/>
              </w:rPr>
            </w:pPr>
            <w:r w:rsidDel="00000000" w:rsidR="00000000" w:rsidRPr="00000000">
              <w:rPr>
                <w:rFonts w:ascii="Poppins" w:cs="Poppins" w:eastAsia="Poppins" w:hAnsi="Poppins"/>
                <w:sz w:val="18"/>
                <w:szCs w:val="18"/>
                <w:rtl w:val="0"/>
              </w:rPr>
              <w:t xml:space="preserve">Edit information before pushing to system of origin</w:t>
            </w:r>
          </w:p>
          <w:p w:rsidR="00000000" w:rsidDel="00000000" w:rsidP="00000000" w:rsidRDefault="00000000" w:rsidRPr="00000000" w14:paraId="00000036">
            <w:pPr>
              <w:numPr>
                <w:ilvl w:val="0"/>
                <w:numId w:val="1"/>
              </w:numPr>
              <w:spacing w:line="240" w:lineRule="auto"/>
              <w:ind w:left="630" w:hanging="360"/>
              <w:rPr>
                <w:rFonts w:ascii="Poppins" w:cs="Poppins" w:eastAsia="Poppins" w:hAnsi="Poppins"/>
                <w:sz w:val="18"/>
                <w:szCs w:val="18"/>
                <w:u w:val="none"/>
              </w:rPr>
            </w:pPr>
            <w:r w:rsidDel="00000000" w:rsidR="00000000" w:rsidRPr="00000000">
              <w:rPr>
                <w:rFonts w:ascii="Poppins" w:cs="Poppins" w:eastAsia="Poppins" w:hAnsi="Poppins"/>
                <w:sz w:val="18"/>
                <w:szCs w:val="18"/>
                <w:rtl w:val="0"/>
              </w:rPr>
              <w:t xml:space="preserve">Pull and Push Data from PDF Document to Table</w:t>
            </w:r>
          </w:p>
        </w:tc>
        <w:tc>
          <w:tcPr>
            <w:shd w:fill="auto" w:val="clear"/>
            <w:tcMar>
              <w:top w:w="21.6" w:type="dxa"/>
              <w:left w:w="21.6" w:type="dxa"/>
              <w:bottom w:w="21.6" w:type="dxa"/>
              <w:right w:w="21.6" w:type="dxa"/>
            </w:tcMar>
            <w:vAlign w:val="top"/>
          </w:tcPr>
          <w:p w:rsidR="00000000" w:rsidDel="00000000" w:rsidP="00000000" w:rsidRDefault="00000000" w:rsidRPr="00000000" w14:paraId="00000037">
            <w:pPr>
              <w:numPr>
                <w:ilvl w:val="0"/>
                <w:numId w:val="3"/>
              </w:numPr>
              <w:spacing w:line="240" w:lineRule="auto"/>
              <w:ind w:left="630" w:hanging="360"/>
              <w:rPr>
                <w:rFonts w:ascii="Poppins" w:cs="Poppins" w:eastAsia="Poppins" w:hAnsi="Poppins"/>
                <w:sz w:val="18"/>
                <w:szCs w:val="18"/>
                <w:u w:val="none"/>
              </w:rPr>
            </w:pPr>
            <w:r w:rsidDel="00000000" w:rsidR="00000000" w:rsidRPr="00000000">
              <w:rPr>
                <w:rFonts w:ascii="Poppins" w:cs="Poppins" w:eastAsia="Poppins" w:hAnsi="Poppins"/>
                <w:sz w:val="18"/>
                <w:szCs w:val="18"/>
                <w:rtl w:val="0"/>
              </w:rPr>
              <w:t xml:space="preserve">Integrations with multiple systems already developed</w:t>
            </w:r>
          </w:p>
          <w:p w:rsidR="00000000" w:rsidDel="00000000" w:rsidP="00000000" w:rsidRDefault="00000000" w:rsidRPr="00000000" w14:paraId="00000038">
            <w:pPr>
              <w:numPr>
                <w:ilvl w:val="0"/>
                <w:numId w:val="3"/>
              </w:numPr>
              <w:spacing w:line="240" w:lineRule="auto"/>
              <w:ind w:left="630" w:hanging="360"/>
              <w:rPr>
                <w:rFonts w:ascii="Poppins" w:cs="Poppins" w:eastAsia="Poppins" w:hAnsi="Poppins"/>
                <w:sz w:val="18"/>
                <w:szCs w:val="18"/>
                <w:u w:val="none"/>
              </w:rPr>
            </w:pPr>
            <w:r w:rsidDel="00000000" w:rsidR="00000000" w:rsidRPr="00000000">
              <w:rPr>
                <w:rFonts w:ascii="Poppins" w:cs="Poppins" w:eastAsia="Poppins" w:hAnsi="Poppins"/>
                <w:sz w:val="18"/>
                <w:szCs w:val="18"/>
                <w:rtl w:val="0"/>
              </w:rPr>
              <w:t xml:space="preserve">Integration with Financial System</w:t>
            </w:r>
          </w:p>
          <w:p w:rsidR="00000000" w:rsidDel="00000000" w:rsidP="00000000" w:rsidRDefault="00000000" w:rsidRPr="00000000" w14:paraId="00000039">
            <w:pPr>
              <w:numPr>
                <w:ilvl w:val="0"/>
                <w:numId w:val="3"/>
              </w:numPr>
              <w:spacing w:line="240" w:lineRule="auto"/>
              <w:ind w:left="630" w:hanging="360"/>
              <w:rPr>
                <w:rFonts w:ascii="Poppins" w:cs="Poppins" w:eastAsia="Poppins" w:hAnsi="Poppins"/>
                <w:sz w:val="18"/>
                <w:szCs w:val="18"/>
                <w:u w:val="none"/>
              </w:rPr>
            </w:pPr>
            <w:r w:rsidDel="00000000" w:rsidR="00000000" w:rsidRPr="00000000">
              <w:rPr>
                <w:rFonts w:ascii="Poppins" w:cs="Poppins" w:eastAsia="Poppins" w:hAnsi="Poppins"/>
                <w:sz w:val="18"/>
                <w:szCs w:val="18"/>
                <w:rtl w:val="0"/>
              </w:rPr>
              <w:t xml:space="preserve">Dashboard Capability</w:t>
            </w:r>
          </w:p>
          <w:p w:rsidR="00000000" w:rsidDel="00000000" w:rsidP="00000000" w:rsidRDefault="00000000" w:rsidRPr="00000000" w14:paraId="0000003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630" w:right="0" w:hanging="360"/>
              <w:jc w:val="left"/>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Built-in Business </w:t>
            </w:r>
            <w:r w:rsidDel="00000000" w:rsidR="00000000" w:rsidRPr="00000000">
              <w:rPr>
                <w:rFonts w:ascii="Poppins" w:cs="Poppins" w:eastAsia="Poppins" w:hAnsi="Poppins"/>
                <w:sz w:val="18"/>
                <w:szCs w:val="18"/>
                <w:rtl w:val="0"/>
              </w:rPr>
              <w:t xml:space="preserve">Intelligence</w:t>
            </w:r>
            <w:r w:rsidDel="00000000" w:rsidR="00000000" w:rsidRPr="00000000">
              <w:rPr>
                <w:rtl w:val="0"/>
              </w:rPr>
            </w:r>
          </w:p>
          <w:p w:rsidR="00000000" w:rsidDel="00000000" w:rsidP="00000000" w:rsidRDefault="00000000" w:rsidRPr="00000000" w14:paraId="0000003B">
            <w:pPr>
              <w:spacing w:line="240" w:lineRule="auto"/>
              <w:ind w:left="1440" w:firstLine="0"/>
              <w:rPr>
                <w:rFonts w:ascii="Poppins" w:cs="Poppins" w:eastAsia="Poppins" w:hAnsi="Poppins"/>
                <w:sz w:val="18"/>
                <w:szCs w:val="18"/>
              </w:rPr>
            </w:pPr>
            <w:r w:rsidDel="00000000" w:rsidR="00000000" w:rsidRPr="00000000">
              <w:rPr>
                <w:rtl w:val="0"/>
              </w:rPr>
            </w:r>
          </w:p>
        </w:tc>
      </w:tr>
    </w:tbl>
    <w:p w:rsidR="00000000" w:rsidDel="00000000" w:rsidP="00000000" w:rsidRDefault="00000000" w:rsidRPr="00000000" w14:paraId="0000003C">
      <w:pPr>
        <w:widowControl w:val="0"/>
        <w:spacing w:after="200" w:line="240" w:lineRule="auto"/>
        <w:rPr/>
      </w:pPr>
      <w:r w:rsidDel="00000000" w:rsidR="00000000" w:rsidRPr="00000000">
        <w:rPr>
          <w:rtl w:val="0"/>
        </w:rPr>
      </w:r>
    </w:p>
    <w:p w:rsidR="00000000" w:rsidDel="00000000" w:rsidP="00000000" w:rsidRDefault="00000000" w:rsidRPr="00000000" w14:paraId="0000003D">
      <w:pPr>
        <w:widowControl w:val="0"/>
        <w:spacing w:after="200" w:line="240" w:lineRule="auto"/>
        <w:ind w:left="90" w:firstLine="0"/>
        <w:rPr/>
      </w:pPr>
      <w:r w:rsidDel="00000000" w:rsidR="00000000" w:rsidRPr="00000000">
        <w:rPr>
          <w:rtl w:val="0"/>
        </w:rPr>
      </w:r>
    </w:p>
    <w:sectPr>
      <w:headerReference r:id="rId7" w:type="default"/>
      <w:footerReference r:id="rId8" w:type="default"/>
      <w:pgSz w:h="15840" w:w="12240" w:orient="portrait"/>
      <w:pgMar w:bottom="1440" w:top="1440" w:left="900" w:right="720" w:header="720" w:footer="215.9999999999999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Courier New"/>
  <w:font w:name="Lobster">
    <w:embedRegular w:fontKey="{00000000-0000-0000-0000-000000000000}" r:id="rId1" w:subsetted="0"/>
  </w:font>
  <w:font w:name="Poppins">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Poppins Medium">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Noto Sans Symbols">
    <w:embedRegular w:fontKey="{00000000-0000-0000-0000-000000000000}" r:id="rId10" w:subsetted="0"/>
    <w:embedBold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1">
    <w:pPr>
      <w:widowControl w:val="0"/>
      <w:spacing w:line="288" w:lineRule="auto"/>
      <w:jc w:val="left"/>
      <w:rPr>
        <w:b w:val="1"/>
        <w:color w:val="231f20"/>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200025</wp:posOffset>
          </wp:positionV>
          <wp:extent cx="264731" cy="349219"/>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64731" cy="349219"/>
                  </a:xfrm>
                  <a:prstGeom prst="rect"/>
                  <a:ln/>
                </pic:spPr>
              </pic:pic>
            </a:graphicData>
          </a:graphic>
        </wp:anchor>
      </w:drawing>
    </w:r>
  </w:p>
  <w:tbl>
    <w:tblPr>
      <w:tblStyle w:val="Table3"/>
      <w:tblW w:w="1062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10"/>
      <w:gridCol w:w="5310"/>
      <w:tblGridChange w:id="0">
        <w:tblGrid>
          <w:gridCol w:w="5310"/>
          <w:gridCol w:w="531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rFonts w:ascii="Poppins" w:cs="Poppins" w:eastAsia="Poppins" w:hAnsi="Poppins"/>
              <w:color w:val="231f20"/>
              <w:sz w:val="16"/>
              <w:szCs w:val="16"/>
            </w:rPr>
          </w:pPr>
          <w:r w:rsidDel="00000000" w:rsidR="00000000" w:rsidRPr="00000000">
            <w:rPr>
              <w:rFonts w:ascii="Poppins" w:cs="Poppins" w:eastAsia="Poppins" w:hAnsi="Poppins"/>
              <w:b w:val="1"/>
              <w:color w:val="231f20"/>
              <w:sz w:val="20"/>
              <w:szCs w:val="20"/>
              <w:rtl w:val="0"/>
            </w:rPr>
            <w:t xml:space="preserve">Epiphany Inc.</w:t>
          </w:r>
          <w:r w:rsidDel="00000000" w:rsidR="00000000" w:rsidRPr="00000000">
            <w:rPr>
              <w:rFonts w:ascii="Poppins" w:cs="Poppins" w:eastAsia="Poppins" w:hAnsi="Poppins"/>
              <w:color w:val="231f20"/>
              <w:sz w:val="16"/>
              <w:szCs w:val="16"/>
              <w:rtl w:val="0"/>
            </w:rPr>
            <w:t xml:space="preserve"> </w:t>
          </w:r>
        </w:p>
        <w:p w:rsidR="00000000" w:rsidDel="00000000" w:rsidP="00000000" w:rsidRDefault="00000000" w:rsidRPr="00000000" w14:paraId="00000043">
          <w:pPr>
            <w:widowControl w:val="0"/>
            <w:spacing w:line="240" w:lineRule="auto"/>
            <w:rPr>
              <w:b w:val="1"/>
              <w:color w:val="231f20"/>
              <w:sz w:val="20"/>
              <w:szCs w:val="20"/>
            </w:rPr>
          </w:pPr>
          <w:hyperlink r:id="rId2">
            <w:r w:rsidDel="00000000" w:rsidR="00000000" w:rsidRPr="00000000">
              <w:rPr>
                <w:rFonts w:ascii="Poppins" w:cs="Poppins" w:eastAsia="Poppins" w:hAnsi="Poppins"/>
                <w:color w:val="1155cc"/>
                <w:sz w:val="16"/>
                <w:szCs w:val="16"/>
                <w:u w:val="single"/>
                <w:rtl w:val="0"/>
              </w:rPr>
              <w:t xml:space="preserve">epiphanyinc.net</w:t>
            </w:r>
          </w:hyperlink>
          <w:r w:rsidDel="00000000" w:rsidR="00000000" w:rsidRPr="00000000">
            <w:rPr>
              <w:rFonts w:ascii="Poppins" w:cs="Poppins" w:eastAsia="Poppins" w:hAnsi="Poppins"/>
              <w:color w:val="231f20"/>
              <w:sz w:val="16"/>
              <w:szCs w:val="16"/>
              <w:rtl w:val="0"/>
            </w:rPr>
            <w:t xml:space="preserve"> | </w:t>
          </w:r>
          <w:hyperlink r:id="rId3">
            <w:r w:rsidDel="00000000" w:rsidR="00000000" w:rsidRPr="00000000">
              <w:rPr>
                <w:rFonts w:ascii="Poppins" w:cs="Poppins" w:eastAsia="Poppins" w:hAnsi="Poppins"/>
                <w:color w:val="1155cc"/>
                <w:sz w:val="16"/>
                <w:szCs w:val="16"/>
                <w:u w:val="single"/>
                <w:rtl w:val="0"/>
              </w:rPr>
              <w:t xml:space="preserve">connectxsolution.com</w:t>
            </w:r>
          </w:hyperlink>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jc w:val="right"/>
            <w:rPr>
              <w:rFonts w:ascii="Poppins" w:cs="Poppins" w:eastAsia="Poppins" w:hAnsi="Poppins"/>
              <w:color w:val="231f20"/>
              <w:sz w:val="16"/>
              <w:szCs w:val="16"/>
            </w:rPr>
          </w:pPr>
          <w:r w:rsidDel="00000000" w:rsidR="00000000" w:rsidRPr="00000000">
            <w:rPr>
              <w:rFonts w:ascii="Poppins" w:cs="Poppins" w:eastAsia="Poppins" w:hAnsi="Poppins"/>
              <w:color w:val="231f20"/>
              <w:sz w:val="16"/>
              <w:szCs w:val="16"/>
              <w:rtl w:val="0"/>
            </w:rPr>
            <w:t xml:space="preserve">12320 Barker Cypress Ste 600-196 Cypress, TX  77429</w:t>
          </w:r>
        </w:p>
        <w:p w:rsidR="00000000" w:rsidDel="00000000" w:rsidP="00000000" w:rsidRDefault="00000000" w:rsidRPr="00000000" w14:paraId="00000045">
          <w:pPr>
            <w:widowControl w:val="0"/>
            <w:spacing w:line="240" w:lineRule="auto"/>
            <w:jc w:val="right"/>
            <w:rPr>
              <w:rFonts w:ascii="Poppins" w:cs="Poppins" w:eastAsia="Poppins" w:hAnsi="Poppins"/>
              <w:color w:val="231f20"/>
              <w:sz w:val="16"/>
              <w:szCs w:val="16"/>
            </w:rPr>
          </w:pPr>
          <w:r w:rsidDel="00000000" w:rsidR="00000000" w:rsidRPr="00000000">
            <w:rPr>
              <w:rFonts w:ascii="Poppins" w:cs="Poppins" w:eastAsia="Poppins" w:hAnsi="Poppins"/>
              <w:color w:val="231f20"/>
              <w:sz w:val="16"/>
              <w:szCs w:val="16"/>
              <w:rtl w:val="0"/>
            </w:rPr>
            <w:t xml:space="preserve">713-589-4725</w:t>
          </w:r>
        </w:p>
      </w:tc>
    </w:tr>
  </w:tbl>
  <w:p w:rsidR="00000000" w:rsidDel="00000000" w:rsidP="00000000" w:rsidRDefault="00000000" w:rsidRPr="00000000" w14:paraId="00000046">
    <w:pPr>
      <w:widowControl w:val="0"/>
      <w:spacing w:line="288" w:lineRule="auto"/>
      <w:jc w:val="center"/>
      <w:rPr>
        <w:rFonts w:ascii="Poppins" w:cs="Poppins" w:eastAsia="Poppins" w:hAnsi="Poppins"/>
        <w:color w:val="231f20"/>
        <w:sz w:val="14"/>
        <w:szCs w:val="14"/>
      </w:rPr>
    </w:pPr>
    <w:r w:rsidDel="00000000" w:rsidR="00000000" w:rsidRPr="00000000">
      <w:rPr>
        <w:rFonts w:ascii="Poppins" w:cs="Poppins" w:eastAsia="Poppins" w:hAnsi="Poppins"/>
        <w:color w:val="231f20"/>
        <w:sz w:val="16"/>
        <w:szCs w:val="16"/>
        <w:rtl w:val="0"/>
      </w:rPr>
      <w:t xml:space="preserve"> </w:t>
    </w:r>
    <w:r w:rsidDel="00000000" w:rsidR="00000000" w:rsidRPr="00000000">
      <w:rPr>
        <w:rFonts w:ascii="Poppins" w:cs="Poppins" w:eastAsia="Poppins" w:hAnsi="Poppins"/>
        <w:b w:val="1"/>
        <w:color w:val="bfbfbf"/>
        <w:sz w:val="14"/>
        <w:szCs w:val="14"/>
        <w:rtl w:val="0"/>
      </w:rPr>
      <w:t xml:space="preserve">Copyright 2024  Epiphany Solutions, Inc. All rights reserved. Designated trademarks are property of their respective owners.</w:t>
    </w:r>
    <w:r w:rsidDel="00000000" w:rsidR="00000000" w:rsidRPr="00000000">
      <w:rPr>
        <w:rFonts w:ascii="Poppins" w:cs="Poppins" w:eastAsia="Poppins" w:hAnsi="Poppins"/>
        <w:b w:val="1"/>
        <w:color w:val="231f20"/>
        <w:sz w:val="14"/>
        <w:szCs w:val="14"/>
        <w:rtl w:val="0"/>
      </w:rPr>
      <w:t xml:space="preserve"> </w:t>
    </w:r>
    <w:r w:rsidDel="00000000" w:rsidR="00000000" w:rsidRPr="00000000">
      <w:rPr>
        <w:rtl w:val="0"/>
      </w:rPr>
    </w:r>
  </w:p>
  <w:p w:rsidR="00000000" w:rsidDel="00000000" w:rsidP="00000000" w:rsidRDefault="00000000" w:rsidRPr="00000000" w14:paraId="00000047">
    <w:pPr>
      <w:rPr>
        <w:rFonts w:ascii="Poppins" w:cs="Poppins" w:eastAsia="Poppins" w:hAnsi="Poppins"/>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E">
    <w:pPr>
      <w:tabs>
        <w:tab w:val="right" w:leader="none" w:pos="10620"/>
      </w:tabs>
      <w:spacing w:line="240" w:lineRule="auto"/>
      <w:rPr>
        <w:rFonts w:ascii="Poppins Medium" w:cs="Poppins Medium" w:eastAsia="Poppins Medium" w:hAnsi="Poppins Medium"/>
        <w:sz w:val="30"/>
        <w:szCs w:val="30"/>
      </w:rPr>
    </w:pPr>
    <w:r w:rsidDel="00000000" w:rsidR="00000000" w:rsidRPr="00000000">
      <w:rPr>
        <w:rtl w:val="0"/>
      </w:rPr>
      <w:tab/>
    </w:r>
    <w:r w:rsidDel="00000000" w:rsidR="00000000" w:rsidRPr="00000000">
      <w:rPr>
        <w:rFonts w:ascii="Poppins Medium" w:cs="Poppins Medium" w:eastAsia="Poppins Medium" w:hAnsi="Poppins Medium"/>
        <w:color w:val="4a86e8"/>
        <w:sz w:val="30"/>
        <w:szCs w:val="30"/>
        <w:rtl w:val="0"/>
      </w:rPr>
      <w:t xml:space="preserve">ConnectX </w:t>
    </w:r>
    <w:r w:rsidDel="00000000" w:rsidR="00000000" w:rsidRPr="00000000">
      <w:rPr>
        <w:rFonts w:ascii="Poppins Medium" w:cs="Poppins Medium" w:eastAsia="Poppins Medium" w:hAnsi="Poppins Medium"/>
        <w:sz w:val="30"/>
        <w:szCs w:val="30"/>
        <w:rtl w:val="0"/>
      </w:rPr>
      <w:t xml:space="preserve">for all Data Requirements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19051</wp:posOffset>
          </wp:positionV>
          <wp:extent cx="766756" cy="656431"/>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66756" cy="656431"/>
                  </a:xfrm>
                  <a:prstGeom prst="rect"/>
                  <a:ln/>
                </pic:spPr>
              </pic:pic>
            </a:graphicData>
          </a:graphic>
        </wp:anchor>
      </w:drawing>
    </w:r>
  </w:p>
  <w:p w:rsidR="00000000" w:rsidDel="00000000" w:rsidP="00000000" w:rsidRDefault="00000000" w:rsidRPr="00000000" w14:paraId="0000003F">
    <w:pPr>
      <w:tabs>
        <w:tab w:val="right" w:leader="none" w:pos="9360"/>
      </w:tabs>
      <w:spacing w:line="240" w:lineRule="auto"/>
      <w:rPr>
        <w:rFonts w:ascii="Poppins Medium" w:cs="Poppins Medium" w:eastAsia="Poppins Medium" w:hAnsi="Poppins Medium"/>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0">
    <w:pPr>
      <w:tabs>
        <w:tab w:val="right" w:leader="none" w:pos="9360"/>
      </w:tabs>
      <w:jc w:val="right"/>
      <w:rPr>
        <w:rFonts w:ascii="Lobster" w:cs="Lobster" w:eastAsia="Lobster" w:hAnsi="Lobster"/>
        <w:sz w:val="26"/>
        <w:szCs w:val="26"/>
      </w:rPr>
    </w:pPr>
    <w:r w:rsidDel="00000000" w:rsidR="00000000" w:rsidRPr="00000000">
      <w:rPr>
        <w:rFonts w:ascii="Lobster" w:cs="Lobster" w:eastAsia="Lobster" w:hAnsi="Lobster"/>
        <w:sz w:val="26"/>
        <w:szCs w:val="26"/>
        <w:rtl w:val="0"/>
      </w:rPr>
      <w:t xml:space="preserve">Hello Automation, Goodbye Manual Processes!</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2">
    <w:lvl w:ilvl="0">
      <w:start w:val="0"/>
      <w:numFmt w:val="bullet"/>
      <w:lvlText w:val="•"/>
      <w:lvlJc w:val="left"/>
      <w:pPr>
        <w:ind w:left="393" w:hanging="360"/>
      </w:pPr>
      <w:rPr>
        <w:rFonts w:ascii="Calibri" w:cs="Calibri" w:eastAsia="Calibri" w:hAnsi="Calibri"/>
        <w:sz w:val="22"/>
        <w:szCs w:val="22"/>
        <w:vertAlign w:val="baseline"/>
      </w:rPr>
    </w:lvl>
    <w:lvl w:ilvl="1">
      <w:start w:val="1"/>
      <w:numFmt w:val="bullet"/>
      <w:lvlText w:val="o"/>
      <w:lvlJc w:val="left"/>
      <w:pPr>
        <w:ind w:left="1113" w:hanging="360"/>
      </w:pPr>
      <w:rPr>
        <w:rFonts w:ascii="Courier New" w:cs="Courier New" w:eastAsia="Courier New" w:hAnsi="Courier New"/>
        <w:vertAlign w:val="baseline"/>
      </w:rPr>
    </w:lvl>
    <w:lvl w:ilvl="2">
      <w:start w:val="1"/>
      <w:numFmt w:val="bullet"/>
      <w:lvlText w:val="▪"/>
      <w:lvlJc w:val="left"/>
      <w:pPr>
        <w:ind w:left="1833" w:hanging="360"/>
      </w:pPr>
      <w:rPr>
        <w:rFonts w:ascii="Noto Sans Symbols" w:cs="Noto Sans Symbols" w:eastAsia="Noto Sans Symbols" w:hAnsi="Noto Sans Symbols"/>
        <w:vertAlign w:val="baseline"/>
      </w:rPr>
    </w:lvl>
    <w:lvl w:ilvl="3">
      <w:start w:val="1"/>
      <w:numFmt w:val="bullet"/>
      <w:lvlText w:val="●"/>
      <w:lvlJc w:val="left"/>
      <w:pPr>
        <w:ind w:left="2553" w:hanging="360"/>
      </w:pPr>
      <w:rPr>
        <w:rFonts w:ascii="Noto Sans Symbols" w:cs="Noto Sans Symbols" w:eastAsia="Noto Sans Symbols" w:hAnsi="Noto Sans Symbols"/>
        <w:vertAlign w:val="baseline"/>
      </w:rPr>
    </w:lvl>
    <w:lvl w:ilvl="4">
      <w:start w:val="1"/>
      <w:numFmt w:val="bullet"/>
      <w:lvlText w:val="o"/>
      <w:lvlJc w:val="left"/>
      <w:pPr>
        <w:ind w:left="3273" w:hanging="360"/>
      </w:pPr>
      <w:rPr>
        <w:rFonts w:ascii="Courier New" w:cs="Courier New" w:eastAsia="Courier New" w:hAnsi="Courier New"/>
        <w:vertAlign w:val="baseline"/>
      </w:rPr>
    </w:lvl>
    <w:lvl w:ilvl="5">
      <w:start w:val="1"/>
      <w:numFmt w:val="bullet"/>
      <w:lvlText w:val="▪"/>
      <w:lvlJc w:val="left"/>
      <w:pPr>
        <w:ind w:left="3993" w:hanging="360"/>
      </w:pPr>
      <w:rPr>
        <w:rFonts w:ascii="Noto Sans Symbols" w:cs="Noto Sans Symbols" w:eastAsia="Noto Sans Symbols" w:hAnsi="Noto Sans Symbols"/>
        <w:vertAlign w:val="baseline"/>
      </w:rPr>
    </w:lvl>
    <w:lvl w:ilvl="6">
      <w:start w:val="1"/>
      <w:numFmt w:val="bullet"/>
      <w:lvlText w:val="●"/>
      <w:lvlJc w:val="left"/>
      <w:pPr>
        <w:ind w:left="4713" w:hanging="360"/>
      </w:pPr>
      <w:rPr>
        <w:rFonts w:ascii="Noto Sans Symbols" w:cs="Noto Sans Symbols" w:eastAsia="Noto Sans Symbols" w:hAnsi="Noto Sans Symbols"/>
        <w:vertAlign w:val="baseline"/>
      </w:rPr>
    </w:lvl>
    <w:lvl w:ilvl="7">
      <w:start w:val="1"/>
      <w:numFmt w:val="bullet"/>
      <w:lvlText w:val="o"/>
      <w:lvlJc w:val="left"/>
      <w:pPr>
        <w:ind w:left="5433" w:hanging="360"/>
      </w:pPr>
      <w:rPr>
        <w:rFonts w:ascii="Courier New" w:cs="Courier New" w:eastAsia="Courier New" w:hAnsi="Courier New"/>
        <w:vertAlign w:val="baseline"/>
      </w:rPr>
    </w:lvl>
    <w:lvl w:ilvl="8">
      <w:start w:val="1"/>
      <w:numFmt w:val="bullet"/>
      <w:lvlText w:val="▪"/>
      <w:lvlJc w:val="left"/>
      <w:pPr>
        <w:ind w:left="6153"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Lobster-regular.ttf"/><Relationship Id="rId2" Type="http://schemas.openxmlformats.org/officeDocument/2006/relationships/font" Target="fonts/Poppins-regular.ttf"/><Relationship Id="rId3" Type="http://schemas.openxmlformats.org/officeDocument/2006/relationships/font" Target="fonts/Poppins-bold.ttf"/><Relationship Id="rId4" Type="http://schemas.openxmlformats.org/officeDocument/2006/relationships/font" Target="fonts/Poppins-italic.ttf"/><Relationship Id="rId11" Type="http://schemas.openxmlformats.org/officeDocument/2006/relationships/font" Target="fonts/NotoSansSymbols-bold.ttf"/><Relationship Id="rId10" Type="http://schemas.openxmlformats.org/officeDocument/2006/relationships/font" Target="fonts/NotoSansSymbols-regular.ttf"/><Relationship Id="rId9" Type="http://schemas.openxmlformats.org/officeDocument/2006/relationships/font" Target="fonts/PoppinsMedium-boldItalic.ttf"/><Relationship Id="rId5" Type="http://schemas.openxmlformats.org/officeDocument/2006/relationships/font" Target="fonts/Poppins-boldItalic.ttf"/><Relationship Id="rId6" Type="http://schemas.openxmlformats.org/officeDocument/2006/relationships/font" Target="fonts/PoppinsMedium-regular.ttf"/><Relationship Id="rId7" Type="http://schemas.openxmlformats.org/officeDocument/2006/relationships/font" Target="fonts/PoppinsMedium-bold.ttf"/><Relationship Id="rId8" Type="http://schemas.openxmlformats.org/officeDocument/2006/relationships/font" Target="fonts/PoppinsMedium-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hyperlink" Target="http://www.epiphanyinc.net" TargetMode="External"/><Relationship Id="rId3" Type="http://schemas.openxmlformats.org/officeDocument/2006/relationships/hyperlink" Target="https://connectxsolutio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